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D6" w:rsidRPr="00D85A3A" w:rsidRDefault="00A267D6" w:rsidP="00A267D6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</w:pPr>
      <w:bookmarkStart w:id="0" w:name="OLE_LINK1"/>
      <w:bookmarkStart w:id="1" w:name="_GoBack"/>
      <w:r w:rsidRPr="00D85A3A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漾濞彝族自治县2</w:t>
      </w:r>
      <w:r w:rsidRPr="00D85A3A"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  <w:t>020</w:t>
      </w:r>
      <w:r w:rsidRPr="00D85A3A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年</w:t>
      </w:r>
    </w:p>
    <w:p w:rsidR="00A267D6" w:rsidRPr="00D85A3A" w:rsidRDefault="00A267D6" w:rsidP="00A267D6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44"/>
          <w:szCs w:val="44"/>
          <w:bdr w:val="none" w:sz="0" w:space="0" w:color="auto" w:frame="1"/>
        </w:rPr>
      </w:pPr>
      <w:r w:rsidRPr="00D85A3A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财政拨款“三公”经费预算安排情况</w:t>
      </w:r>
    </w:p>
    <w:p w:rsidR="00A267D6" w:rsidRDefault="00A267D6" w:rsidP="00A267D6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根据党中央、国务院关于推进政府预算公开的有关要求，现将漾濞彝族自治县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20</w:t>
      </w:r>
      <w:r w:rsidRPr="00D85A3A">
        <w:rPr>
          <w:rFonts w:asciiTheme="minorEastAsia" w:hAnsiTheme="minorEastAsia" w:cs="宋体"/>
          <w:color w:val="333333"/>
          <w:kern w:val="0"/>
          <w:sz w:val="32"/>
          <w:szCs w:val="32"/>
          <w:bdr w:val="none" w:sz="0" w:space="0" w:color="auto" w:frame="1"/>
        </w:rPr>
        <w:t>20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年财政拨款安排“三公”经费预算情况公布如下：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漾濞彝族自治县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20</w:t>
      </w:r>
      <w:r w:rsidRPr="00D85A3A">
        <w:rPr>
          <w:rFonts w:asciiTheme="minorEastAsia" w:hAnsiTheme="minorEastAsia" w:cs="宋体"/>
          <w:color w:val="333333"/>
          <w:kern w:val="0"/>
          <w:sz w:val="32"/>
          <w:szCs w:val="32"/>
          <w:bdr w:val="none" w:sz="0" w:space="0" w:color="auto" w:frame="1"/>
        </w:rPr>
        <w:t>20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年财政拨款“三公”经费年初预算1710万元，比上年预算数1</w:t>
      </w:r>
      <w:r w:rsidRPr="00D85A3A">
        <w:rPr>
          <w:rFonts w:asciiTheme="minorEastAsia" w:hAnsiTheme="minorEastAsia" w:cs="宋体"/>
          <w:color w:val="333333"/>
          <w:kern w:val="0"/>
          <w:sz w:val="32"/>
          <w:szCs w:val="32"/>
        </w:rPr>
        <w:t>800万元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减少90万元，同比下降5%。我县“三公”经费预算安排继续贯彻国务院“约法三章”要求，做到了只减不增。 分项构成情况是：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（一）因公出国（境）经费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0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万元，与上年相同；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（二）公务接待费890万元，比2019年预算900万元减少10万元，下降1.1%，下降的主要原因是：严格执行中央八项规定及厉行节约反对浪费相关要求，积极加强和完善公务接待费审批程序，压缩公务接待费；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（三）公务用车购置及运行维护费820万元，比2019年预算900万元减少80万元，下降8.9%。其中：公务用车购置费200万元，比2019年预算300万元减少100万元，下降33.3%，下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降的主要原因是：部分单位已在2019年更新车辆，2020年申请更新公务用车单位减少；公务用车运行维护费620万元，比2018年预算600万元增加20万元，增长3.3%，增长的主要原因是：部分单位车辆老化严重，运行维护费随之增加。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按照中央八项规定和《党政机关厉行节约反对浪费条例》等有关文件精神和国务院“约法三章”的要求，以及省、州、县人民政府关于做好预算信息公开工作的安排部署，县财政局进一步完善“三公”经费管理制度，细化县级部门“三公”经费预算编制，加强预算执行管理，大力压减行政经费，严格控制“三公”经费预算规模，确保我县年度“三公”经费预算总规模比上年只减不增。</w:t>
      </w:r>
    </w:p>
    <w:p w:rsidR="00A267D6" w:rsidRPr="00D85A3A" w:rsidRDefault="00A267D6" w:rsidP="00D85A3A">
      <w:pPr>
        <w:widowControl/>
        <w:spacing w:line="640" w:lineRule="exac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/>
          <w:color w:val="333333"/>
          <w:kern w:val="0"/>
          <w:sz w:val="32"/>
          <w:szCs w:val="32"/>
        </w:rPr>
        <w:br w:type="page"/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jc w:val="center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漾濞彝族自治县“三公”经费口径说明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一、“三公”经费：按照党中央、国务院有关文件及部门预算管理有关规定，纳入县级财政预算管理的“三公”经费，是指全县部门和乡镇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二、“三公”经费预算数是指各部门（含下属单位）从年初预算批复中安排用于因公出国（境）费、公务用车购置及运行费、公务接待费的预算数（包括基本支出和项目支出）。</w:t>
      </w:r>
    </w:p>
    <w:p w:rsidR="00A267D6" w:rsidRPr="00D85A3A" w:rsidRDefault="00A267D6" w:rsidP="00D85A3A">
      <w:pPr>
        <w:widowControl/>
        <w:shd w:val="clear" w:color="auto" w:fill="FFFFFF"/>
        <w:spacing w:line="640" w:lineRule="exact"/>
        <w:ind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三、使用县级财政拨款安排“三公”经费的部门均纳入统计的单位范围，全县各部门和乡镇“三公”经费，由各部门在县政府电子政务门户网站上公开，如需了解具体情况，可与部门直接联系。“三公”经费包括因公出国（境）费、公务用车购置及运行费和公务接待费。（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）因公出国（境）费，指单位公务出国（境）的国际旅费、国外城市间交通费、住宿费、伙食费、培训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lastRenderedPageBreak/>
        <w:t>费、公杂费等支出。（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）公务用车购置及运行费，指单位公务用车购置费及按规定保留的公务用车燃料费、维修费、过路过桥费、保险费、安全奖励费用等支出，公务用车指用于履行公务的机动车辆，包括一般公务用</w:t>
      </w:r>
      <w:bookmarkStart w:id="2" w:name="undefined"/>
      <w:bookmarkEnd w:id="2"/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车和执法执勤用车。（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D85A3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）公务接待费，指单位按规定开支的各类公务接待（含外宾接待）支出。</w:t>
      </w:r>
    </w:p>
    <w:bookmarkEnd w:id="0"/>
    <w:bookmarkEnd w:id="1"/>
    <w:p w:rsidR="008E51DB" w:rsidRPr="00A267D6" w:rsidRDefault="00D85A3A" w:rsidP="00D85A3A">
      <w:pPr>
        <w:spacing w:line="640" w:lineRule="exact"/>
      </w:pPr>
    </w:p>
    <w:sectPr w:rsidR="008E51DB" w:rsidRPr="00A267D6" w:rsidSect="00840432">
      <w:pgSz w:w="11906" w:h="16838" w:code="9"/>
      <w:pgMar w:top="2098" w:right="1531" w:bottom="209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3A" w:rsidRDefault="00D85A3A" w:rsidP="00D85A3A">
      <w:r>
        <w:separator/>
      </w:r>
    </w:p>
  </w:endnote>
  <w:endnote w:type="continuationSeparator" w:id="1">
    <w:p w:rsidR="00D85A3A" w:rsidRDefault="00D85A3A" w:rsidP="00D8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3A" w:rsidRDefault="00D85A3A" w:rsidP="00D85A3A">
      <w:r>
        <w:separator/>
      </w:r>
    </w:p>
  </w:footnote>
  <w:footnote w:type="continuationSeparator" w:id="1">
    <w:p w:rsidR="00D85A3A" w:rsidRDefault="00D85A3A" w:rsidP="00D85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D88"/>
    <w:rsid w:val="000A1D88"/>
    <w:rsid w:val="00556CA1"/>
    <w:rsid w:val="00734FEE"/>
    <w:rsid w:val="00840432"/>
    <w:rsid w:val="008C70BF"/>
    <w:rsid w:val="008D7515"/>
    <w:rsid w:val="009831C2"/>
    <w:rsid w:val="00A267D6"/>
    <w:rsid w:val="00A74549"/>
    <w:rsid w:val="00B048BB"/>
    <w:rsid w:val="00D85A3A"/>
    <w:rsid w:val="00DA0E3D"/>
    <w:rsid w:val="00F06B37"/>
    <w:rsid w:val="00F26A24"/>
    <w:rsid w:val="00F57453"/>
    <w:rsid w:val="00F6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2020-06-12T07:59:00Z</dcterms:created>
  <dcterms:modified xsi:type="dcterms:W3CDTF">2020-07-28T08:02:00Z</dcterms:modified>
</cp:coreProperties>
</file>