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4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行政许可事项实施规范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（基本要素）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一、行政许可事项名称：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举办健身气功活动及设立站点审批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二、主管部门：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三、实施机关：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四、设定和实施依据：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《国务院对确需保留的行政审批项目设定行政许可的决定》《健身气功管理办法》（体育总局令2006年第9号）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五、子项：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举办健身气功活动及设立站点审批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B0F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举办健身气功活动及设立站点审批【</w:t>
      </w:r>
      <w:r>
        <w:rPr>
          <w:rFonts w:hint="eastAsia" w:ascii="宋体" w:hAnsi="宋体" w:eastAsia="宋体" w:cs="宋体"/>
          <w:i w:val="0"/>
          <w:caps w:val="0"/>
          <w:color w:val="00B0F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00013310100Y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B0F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一、基本要素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行政许可事项名称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及编码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举办健身气功活动及设立站点审批【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00013310100Y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行政许可事项子项名称及编码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举办健身气功活动审批【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000133101004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行政许可事项业务办理项名称及编码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举办健身气功活动审批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(00013310100401)(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审核通过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设定依据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）《国务院对确需保留的行政审批项目设定行政许可的决定》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号发布）第十一条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实施依据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号发布）第十二条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号发布）第十三条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监管依据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号发布）第二十六条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号发布）第二十七条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）《大型群众性活动安全管理条例》第二十条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）《健身气功管理办法》第二十五条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）《大型群众性活动安全管理条例》第二十一条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）《大型群众性活动安全管理条例》第二十二条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）《大型群众性活动安全管理条例》第二十三条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）《全民健身条例》第三十八条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实施机关：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审批层级：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行使层级：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是否由审批机关受理：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受理层级：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是否存在初审环节：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初审层级：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对应政务服务事项国家级基本目录名称：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举办健身气功活动及设立站点审批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要素统一情况：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部分要素全国统一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二、行政许可事项类型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条件型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三、行政许可条件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准予行政许可的条件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由具有合法身份的公民、法人或其他组织提出；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所涉及的功法，必须是国家体育总局审定批准的健身气功功法；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有与所开展活动相适应的场所；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有必要的资金和符合标准的设施、器材；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有社会体育指导员和管理人员；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有活动所在场所管理者同意使用的证明；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有相应的安全措施和卫生条件；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规定行政许可条件的依据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申请举办健身气功活动，应当具备下列条件：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由具有合法身份的公民、法人或其他组织提出；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所涉及的功法，必须是国家体育总局审定批准的健身气功功法；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有与所开展活动相适应的场所；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有必要的资金和符合标准的设施、器材；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有社会体育指导员和管理人员；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有活动所在场所管理者同意使用的证明；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有相应的安全措施和卫生条件；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法律法规规定的其他条件。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四、行政许可服务对象类型与改革举措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服务对象类型：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自然人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企业法人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事业单位法人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社会组织法人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非法人企业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行政机关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其他组织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是否为涉企许可事项：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涉企经营许可事项名称：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许可证件名称：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改革方式：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具体改革举措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推广全程网上办理，推进体育领域信息数据共享应用。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将审批时限由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个工作日压减至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个工作日。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在国家审批时限在减至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个工作日的基础上，进一步将承诺审批时限压减至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加强事中事后监管措施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依法依规试行重点监管，强化全过程监管，加强安全监管，严格落实各环节质量和安全责任。严格按照《国家体育总局监管事项目录清单》和《中央指定地方实施行政许可事项汇总清单》的监管对象、监管措施和监管流程，对举办健身气功活动是否按照规定时间、地点、人员，是否规范使用名称，是否利用活动举办开展违法行为进行“双随机、一公开”监管工作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五、申请材料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申请材料名称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申请书；活动方案（包括经费保障、人员保障、安全保障、食宿保障、气象保障等情况说明）；举办者合法的身份证明；活动场地管理者同意使用的证明。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规定申请材料的依据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申请举办健身气功活动，应当提前三十个工作日报送下列材料：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活动方案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内容包括：举办者姓名、住址或名称、地址；功法名称；活动时间、地点、人数；社会体育指导员和管理人员情况等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举办者合法的身份证明；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活动场地管理者同意使用的证明；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社会体育指导员和管理人员的资格证明。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六、中介服务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有无法定中介服务事项：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中介服务事项名称：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设定中介服务事项的依据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提供中介服务的机构：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中介服务事项的收费性质：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七、审批程序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办理行政许可的程序环节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受理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——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批准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规定行政许可程序的依据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申请举办健身气功活动，应当提前三十个工作日报送下列材料：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申请书；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活动方案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内容包括：举办者姓名、住址或名称、地址；功法名称；活动时间、地点、人数；社会体育指导员和管理人员情况等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举办者合法的身份证明；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活动场地管理者同意使用的证明；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社会体育指导员和管理人员的资格证明。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5……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体育行政部门收到举办健身气功活动或设立健身气功站点的申请后，应当于二十个工作日内做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是否需要现场勘验：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是否需要组织听证：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是否需要招标、拍卖、挂牌交易：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是否需要检验、检测、检疫：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是否需要鉴定：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是否需要专家评审：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是否需要向社会公示：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是否实行告知承诺办理：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审批机关是否委托服务机构开展技术性服务：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部分情况下开展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八、受理和审批时限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承诺受理时限：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法定审批时限：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规定法定审批时限依据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）《健身气功管理办法》（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月国家体育总局令第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号发布）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5……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体育行政部门收到举办健身气功活动或设立健身气功站点的申请后，应当于二十个工作日内做出批准或不批准的决定，并书面通知申请人。二十个工作日内不能做出决定的，经体育行政部门负责人批准，可以延长十个工作日，并将延长期限的理由告知申请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承诺审批时限：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个工作日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九、收费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办理行政许可是否收费：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收费项目的名称、收费项目的标准、设定收费项目的依据、规定收费标准的依据：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十、行政许可证件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审批结果类型：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批文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审批结果名称：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审批结果的有效期限：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当次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规定审批结果有效期限的依据：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是否需要办理审批结果变更手续：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办理审批结果变更手续的要求：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提交变更申请。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是否需要办理审批结果延续手续：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办理审批结果延续手续的要求：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审批结果的有效地域范围：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漾濞县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规定审批结果有效地域范围的依据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）《中华人民共和国行政许可法》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法律、行政法规设定的行政许可，其适用范围没有地域限制的，申请人取得的行政许可在全国范围内有效。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十一、行政许可数量限制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有无行政许可数量限制：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公布数量限制的方式：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公布数量限制的周期：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在数量限制条件下实施行政许可的方式：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规定在数量限制条件下实施行政许可方式的依据：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十二、行政许可后年检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有无年检要求：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设定年检要求的依据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年检周期：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年检是否要求报送材料：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年检报送材料名称：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年检是否收费：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年检收费项目的名称、年检收费项目的标准、设定年检收费项目的依据、规定年检项目收费标准的依据：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通过年检的证明或者标志：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十三、行政许可后年报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有无年报要求：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年报报送材料名称：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设定年报要求的依据：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</w:t>
      </w:r>
      <w:r>
        <w:rPr>
          <w:rFonts w:hint="default" w:ascii="仿宋GB2312" w:hAnsi="仿宋GB2312" w:eastAsia="仿宋GB2312" w:cs="仿宋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年报周期：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十四、监管主体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县教育体育局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十五、备注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rPr>
          <w:rFonts w:ascii="宋体" w:hAnsi="宋体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方正仿宋_GBK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NmQxZWJlN2QzMGEyNDgwMmE1Y2M4NDI1MTBiMjAifQ=="/>
  </w:docVars>
  <w:rsids>
    <w:rsidRoot w:val="5F5F7A71"/>
    <w:rsid w:val="003C762A"/>
    <w:rsid w:val="00CC65DE"/>
    <w:rsid w:val="00D4716E"/>
    <w:rsid w:val="00D902C3"/>
    <w:rsid w:val="00EA3B92"/>
    <w:rsid w:val="00F301D5"/>
    <w:rsid w:val="102C283E"/>
    <w:rsid w:val="10502D75"/>
    <w:rsid w:val="15364B5F"/>
    <w:rsid w:val="195E50A3"/>
    <w:rsid w:val="1E455E23"/>
    <w:rsid w:val="23F03A61"/>
    <w:rsid w:val="2A483EFD"/>
    <w:rsid w:val="390C51C0"/>
    <w:rsid w:val="47CC0254"/>
    <w:rsid w:val="47F63E58"/>
    <w:rsid w:val="4BEE17AA"/>
    <w:rsid w:val="4C3C08CB"/>
    <w:rsid w:val="4CCA5C14"/>
    <w:rsid w:val="4D4D5A9E"/>
    <w:rsid w:val="4E1A64BE"/>
    <w:rsid w:val="57326C37"/>
    <w:rsid w:val="5856189D"/>
    <w:rsid w:val="5CC926E3"/>
    <w:rsid w:val="5F5F7A71"/>
    <w:rsid w:val="61990971"/>
    <w:rsid w:val="6F180318"/>
    <w:rsid w:val="70D81FE6"/>
    <w:rsid w:val="7B4E359B"/>
    <w:rsid w:val="7F161463"/>
    <w:rsid w:val="7F1B7FBA"/>
    <w:rsid w:val="BF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云南省体育局</Company>
  <Pages>9</Pages>
  <Words>525</Words>
  <Characters>2993</Characters>
  <Lines>24</Lines>
  <Paragraphs>7</Paragraphs>
  <TotalTime>33</TotalTime>
  <ScaleCrop>false</ScaleCrop>
  <LinksUpToDate>false</LinksUpToDate>
  <CharactersWithSpaces>3511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2023-09-06T17:38:00Z</dcterms:created>
  <dc:creator>章悦慈</dc:creator>
  <cp:lastModifiedBy>user</cp:lastModifiedBy>
  <cp:lastPrinted>2023-10-13T16:41:00Z</cp:lastPrinted>
  <dcterms:modified xsi:type="dcterms:W3CDTF">2023-01-10T14:09:53Z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F41172429DA84E3A86478CF751E35DDE_12</vt:lpwstr>
  </property>
</Properties>
</file>