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3" w:lineRule="auto"/>
        <w:rPr>
          <w:rFonts w:hint="default" w:ascii="方正黑体_GBK" w:hAnsi="方正黑体_GBK" w:eastAsia="方正黑体_GBK" w:cs="方正黑体_GBK"/>
          <w:sz w:val="21"/>
          <w:lang w:val="en-US" w:eastAsia="zh-CN"/>
        </w:rPr>
      </w:pPr>
      <w:r>
        <w:rPr>
          <w:rFonts w:hint="eastAsia" w:ascii="方正黑体_GBK" w:hAnsi="方正黑体_GBK" w:eastAsia="方正黑体_GBK" w:cs="方正黑体_GBK"/>
          <w:sz w:val="21"/>
          <w:lang w:eastAsia="zh-CN"/>
        </w:rPr>
        <w:t>附件</w:t>
      </w:r>
      <w:r>
        <w:rPr>
          <w:rFonts w:hint="eastAsia" w:ascii="方正黑体_GBK" w:hAnsi="方正黑体_GBK" w:eastAsia="方正黑体_GBK" w:cs="方正黑体_GBK"/>
          <w:sz w:val="21"/>
          <w:lang w:val="en-US" w:eastAsia="zh-CN"/>
        </w:rPr>
        <w:t>2</w:t>
      </w:r>
    </w:p>
    <w:p>
      <w:pPr>
        <w:spacing w:line="273" w:lineRule="auto"/>
        <w:rPr>
          <w:rFonts w:ascii="Arial"/>
          <w:sz w:val="21"/>
        </w:rPr>
      </w:pPr>
    </w:p>
    <w:p>
      <w:pPr>
        <w:spacing w:line="274" w:lineRule="auto"/>
        <w:rPr>
          <w:rFonts w:ascii="Arial"/>
          <w:sz w:val="21"/>
        </w:rPr>
      </w:pPr>
    </w:p>
    <w:p>
      <w:pPr>
        <w:spacing w:line="348" w:lineRule="auto"/>
        <w:jc w:val="center"/>
        <w:rPr>
          <w:rFonts w:hint="eastAsia" w:ascii="Arial" w:eastAsia="仿宋"/>
          <w:sz w:val="21"/>
          <w:lang w:eastAsia="zh-CN"/>
        </w:rPr>
      </w:pPr>
      <w:r>
        <w:rPr>
          <w:rFonts w:hint="eastAsia" w:ascii="仿宋" w:hAnsi="仿宋" w:eastAsia="仿宋" w:cs="仿宋"/>
          <w:spacing w:val="8"/>
          <w:sz w:val="31"/>
          <w:szCs w:val="31"/>
          <w:lang w:eastAsia="zh-CN"/>
          <w14:textOutline w14:w="5793" w14:cap="sq" w14:cmpd="sng">
            <w14:solidFill>
              <w14:srgbClr w14:val="000000"/>
            </w14:solidFill>
            <w14:prstDash w14:val="solid"/>
            <w14:bevel/>
          </w14:textOutline>
        </w:rPr>
        <w:t>漾濞县</w:t>
      </w:r>
      <w:r>
        <w:rPr>
          <w:rFonts w:hint="eastAsia" w:ascii="仿宋" w:hAnsi="仿宋" w:eastAsia="仿宋" w:cs="仿宋"/>
          <w:spacing w:val="8"/>
          <w:sz w:val="31"/>
          <w:szCs w:val="31"/>
          <w14:textOutline w14:w="5793" w14:cap="sq" w14:cmpd="sng">
            <w14:solidFill>
              <w14:srgbClr w14:val="000000"/>
            </w14:solidFill>
            <w14:prstDash w14:val="solid"/>
            <w14:bevel/>
          </w14:textOutline>
        </w:rPr>
        <w:t>政务公开第三方评估指标</w:t>
      </w:r>
      <w:r>
        <w:rPr>
          <w:rFonts w:hint="eastAsia" w:ascii="仿宋" w:hAnsi="仿宋" w:eastAsia="仿宋" w:cs="仿宋"/>
          <w:spacing w:val="8"/>
          <w:sz w:val="31"/>
          <w:szCs w:val="31"/>
          <w:lang w:eastAsia="zh-CN"/>
          <w14:textOutline w14:w="5793" w14:cap="sq" w14:cmpd="sng">
            <w14:solidFill>
              <w14:srgbClr w14:val="000000"/>
            </w14:solidFill>
            <w14:prstDash w14:val="solid"/>
            <w14:bevel/>
          </w14:textOutline>
        </w:rPr>
        <w:t>自检自查</w:t>
      </w:r>
      <w:r>
        <w:rPr>
          <w:rFonts w:hint="eastAsia" w:ascii="仿宋" w:hAnsi="仿宋" w:eastAsia="仿宋" w:cs="仿宋"/>
          <w:spacing w:val="8"/>
          <w:sz w:val="31"/>
          <w:szCs w:val="31"/>
          <w14:textOutline w14:w="5793" w14:cap="sq" w14:cmpd="sng">
            <w14:solidFill>
              <w14:srgbClr w14:val="000000"/>
            </w14:solidFill>
            <w14:prstDash w14:val="solid"/>
            <w14:bevel/>
          </w14:textOutline>
        </w:rPr>
        <w:t>问题整改清单</w:t>
      </w:r>
      <w:r>
        <w:rPr>
          <w:rFonts w:hint="eastAsia" w:ascii="仿宋" w:hAnsi="仿宋" w:eastAsia="仿宋" w:cs="仿宋"/>
          <w:spacing w:val="8"/>
          <w:sz w:val="31"/>
          <w:szCs w:val="31"/>
          <w:lang w:eastAsia="zh-CN"/>
          <w14:textOutline w14:w="5793" w14:cap="sq" w14:cmpd="sng">
            <w14:solidFill>
              <w14:srgbClr w14:val="000000"/>
            </w14:solidFill>
            <w14:prstDash w14:val="solid"/>
            <w14:bevel/>
          </w14:textOutline>
        </w:rPr>
        <w:t>完成情况（一）</w:t>
      </w:r>
    </w:p>
    <w:p>
      <w:pPr>
        <w:spacing w:line="118" w:lineRule="exact"/>
      </w:pPr>
    </w:p>
    <w:tbl>
      <w:tblPr>
        <w:tblStyle w:val="7"/>
        <w:tblW w:w="1536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1038"/>
        <w:gridCol w:w="2041"/>
        <w:gridCol w:w="1250"/>
        <w:gridCol w:w="4392"/>
        <w:gridCol w:w="1682"/>
        <w:gridCol w:w="42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693" w:type="dxa"/>
            <w:vAlign w:val="center"/>
          </w:tcPr>
          <w:p>
            <w:pPr>
              <w:pStyle w:val="8"/>
              <w:spacing w:before="218" w:line="230" w:lineRule="auto"/>
              <w:jc w:val="center"/>
              <w:rPr>
                <w:rFonts w:hint="default"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序号</w:t>
            </w:r>
          </w:p>
        </w:tc>
        <w:tc>
          <w:tcPr>
            <w:tcW w:w="1038" w:type="dxa"/>
            <w:vAlign w:val="center"/>
          </w:tcPr>
          <w:p>
            <w:pPr>
              <w:pStyle w:val="8"/>
              <w:spacing w:before="63" w:line="266" w:lineRule="auto"/>
              <w:ind w:right="166"/>
              <w:jc w:val="center"/>
              <w:rPr>
                <w:rFonts w:hint="eastAsia" w:ascii="方正黑体_GBK" w:hAnsi="方正黑体_GBK" w:eastAsia="方正黑体_GBK" w:cs="方正黑体_GBK"/>
                <w:b w:val="0"/>
                <w:bCs w:val="0"/>
                <w:sz w:val="21"/>
                <w:szCs w:val="21"/>
                <w:lang w:eastAsia="zh-CN"/>
              </w:rPr>
            </w:pPr>
            <w:r>
              <w:rPr>
                <w:rFonts w:hint="eastAsia" w:ascii="方正黑体_GBK" w:hAnsi="方正黑体_GBK" w:eastAsia="方正黑体_GBK" w:cs="方正黑体_GBK"/>
                <w:b w:val="0"/>
                <w:bCs w:val="0"/>
                <w:sz w:val="21"/>
                <w:szCs w:val="21"/>
                <w:lang w:eastAsia="zh-CN"/>
              </w:rPr>
              <w:t>评估内容</w:t>
            </w:r>
          </w:p>
        </w:tc>
        <w:tc>
          <w:tcPr>
            <w:tcW w:w="2041" w:type="dxa"/>
            <w:vAlign w:val="center"/>
          </w:tcPr>
          <w:p>
            <w:pPr>
              <w:pStyle w:val="8"/>
              <w:spacing w:before="219" w:line="227" w:lineRule="auto"/>
              <w:jc w:val="center"/>
              <w:rPr>
                <w:rFonts w:hint="eastAsia" w:ascii="方正黑体_GBK" w:hAnsi="方正黑体_GBK" w:eastAsia="方正黑体_GBK" w:cs="方正黑体_GBK"/>
                <w:b w:val="0"/>
                <w:bCs w:val="0"/>
                <w:sz w:val="21"/>
                <w:szCs w:val="21"/>
                <w:lang w:eastAsia="zh-CN"/>
              </w:rPr>
            </w:pPr>
            <w:r>
              <w:rPr>
                <w:rFonts w:hint="eastAsia" w:ascii="方正黑体_GBK" w:hAnsi="方正黑体_GBK" w:eastAsia="方正黑体_GBK" w:cs="方正黑体_GBK"/>
                <w:b w:val="0"/>
                <w:bCs w:val="0"/>
                <w:sz w:val="21"/>
                <w:szCs w:val="21"/>
                <w:lang w:eastAsia="zh-CN"/>
              </w:rPr>
              <w:t>评估要点</w:t>
            </w:r>
          </w:p>
        </w:tc>
        <w:tc>
          <w:tcPr>
            <w:tcW w:w="1250" w:type="dxa"/>
            <w:vAlign w:val="center"/>
          </w:tcPr>
          <w:p>
            <w:pPr>
              <w:pStyle w:val="8"/>
              <w:spacing w:before="219" w:line="227" w:lineRule="auto"/>
              <w:jc w:val="center"/>
              <w:rPr>
                <w:rFonts w:hint="eastAsia" w:ascii="方正黑体_GBK" w:hAnsi="方正黑体_GBK" w:eastAsia="方正黑体_GBK" w:cs="方正黑体_GBK"/>
                <w:b w:val="0"/>
                <w:bCs w:val="0"/>
                <w:sz w:val="21"/>
                <w:szCs w:val="21"/>
                <w:lang w:eastAsia="zh-CN"/>
              </w:rPr>
            </w:pPr>
            <w:r>
              <w:rPr>
                <w:rFonts w:hint="eastAsia" w:ascii="方正黑体_GBK" w:hAnsi="方正黑体_GBK" w:eastAsia="方正黑体_GBK" w:cs="方正黑体_GBK"/>
                <w:b w:val="0"/>
                <w:bCs w:val="0"/>
                <w:sz w:val="21"/>
                <w:szCs w:val="21"/>
                <w:lang w:eastAsia="zh-CN"/>
              </w:rPr>
              <w:t>存在问题</w:t>
            </w:r>
          </w:p>
        </w:tc>
        <w:tc>
          <w:tcPr>
            <w:tcW w:w="4392" w:type="dxa"/>
            <w:vAlign w:val="center"/>
          </w:tcPr>
          <w:p>
            <w:pPr>
              <w:pStyle w:val="8"/>
              <w:spacing w:before="219" w:line="227" w:lineRule="auto"/>
              <w:ind w:left="2767"/>
              <w:jc w:val="both"/>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工作要求</w:t>
            </w:r>
          </w:p>
        </w:tc>
        <w:tc>
          <w:tcPr>
            <w:tcW w:w="1682" w:type="dxa"/>
            <w:vAlign w:val="center"/>
          </w:tcPr>
          <w:p>
            <w:pPr>
              <w:pStyle w:val="8"/>
              <w:spacing w:before="219" w:line="228" w:lineRule="auto"/>
              <w:jc w:val="center"/>
              <w:rPr>
                <w:rFonts w:hint="eastAsia" w:ascii="方正黑体_GBK" w:hAnsi="方正黑体_GBK" w:eastAsia="方正黑体_GBK" w:cs="方正黑体_GBK"/>
                <w:b w:val="0"/>
                <w:bCs w:val="0"/>
                <w:sz w:val="21"/>
                <w:szCs w:val="21"/>
                <w:lang w:eastAsia="zh-CN"/>
              </w:rPr>
            </w:pPr>
            <w:r>
              <w:rPr>
                <w:rFonts w:hint="eastAsia" w:ascii="方正黑体_GBK" w:hAnsi="方正黑体_GBK" w:eastAsia="方正黑体_GBK" w:cs="方正黑体_GBK"/>
                <w:b w:val="0"/>
                <w:bCs w:val="0"/>
                <w:sz w:val="21"/>
                <w:szCs w:val="21"/>
                <w:lang w:eastAsia="zh-CN"/>
              </w:rPr>
              <w:t>责任单位</w:t>
            </w:r>
          </w:p>
        </w:tc>
        <w:tc>
          <w:tcPr>
            <w:tcW w:w="4271" w:type="dxa"/>
            <w:vAlign w:val="center"/>
          </w:tcPr>
          <w:p>
            <w:pPr>
              <w:pStyle w:val="8"/>
              <w:spacing w:before="219" w:line="228" w:lineRule="auto"/>
              <w:jc w:val="center"/>
              <w:rPr>
                <w:rFonts w:hint="eastAsia" w:ascii="方正黑体_GBK" w:hAnsi="方正黑体_GBK" w:eastAsia="方正黑体_GBK" w:cs="方正黑体_GBK"/>
                <w:b w:val="0"/>
                <w:bCs w:val="0"/>
                <w:sz w:val="21"/>
                <w:szCs w:val="21"/>
                <w:lang w:eastAsia="zh-CN"/>
              </w:rPr>
            </w:pPr>
            <w:r>
              <w:rPr>
                <w:rFonts w:hint="eastAsia" w:ascii="方正黑体_GBK" w:hAnsi="方正黑体_GBK" w:eastAsia="方正黑体_GBK" w:cs="方正黑体_GBK"/>
                <w:b w:val="0"/>
                <w:bCs w:val="0"/>
                <w:sz w:val="21"/>
                <w:szCs w:val="21"/>
                <w:lang w:eastAsia="zh-CN"/>
              </w:rPr>
              <w:t>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jc w:val="center"/>
        </w:trPr>
        <w:tc>
          <w:tcPr>
            <w:tcW w:w="693" w:type="dxa"/>
            <w:vAlign w:val="top"/>
          </w:tcPr>
          <w:p>
            <w:pPr>
              <w:spacing w:before="58" w:line="187" w:lineRule="auto"/>
              <w:ind w:left="303"/>
              <w:rPr>
                <w:rFonts w:hint="eastAsia" w:ascii="Calibri" w:hAnsi="Calibri" w:eastAsia="宋体" w:cs="Calibri"/>
                <w:sz w:val="19"/>
                <w:szCs w:val="19"/>
                <w:lang w:val="en-US" w:eastAsia="zh-CN"/>
              </w:rPr>
            </w:pPr>
            <w:r>
              <w:rPr>
                <w:rFonts w:hint="eastAsia" w:ascii="Calibri" w:hAnsi="Calibri" w:eastAsia="宋体" w:cs="Calibri"/>
                <w:sz w:val="19"/>
                <w:szCs w:val="19"/>
                <w:lang w:val="en-US" w:eastAsia="zh-CN"/>
              </w:rPr>
              <w:t>1</w:t>
            </w:r>
          </w:p>
        </w:tc>
        <w:tc>
          <w:tcPr>
            <w:tcW w:w="1038" w:type="dxa"/>
            <w:vAlign w:val="top"/>
          </w:tcPr>
          <w:p>
            <w:pPr>
              <w:pStyle w:val="8"/>
              <w:spacing w:before="216" w:line="229" w:lineRule="auto"/>
              <w:ind w:left="174"/>
            </w:pPr>
            <w:r>
              <w:rPr>
                <w:spacing w:val="6"/>
              </w:rPr>
              <w:t>行政规</w:t>
            </w:r>
          </w:p>
          <w:p>
            <w:pPr>
              <w:pStyle w:val="8"/>
              <w:spacing w:before="76" w:line="230" w:lineRule="auto"/>
              <w:ind w:left="176"/>
            </w:pPr>
            <w:r>
              <w:rPr>
                <w:spacing w:val="5"/>
              </w:rPr>
              <w:t>范性文</w:t>
            </w:r>
          </w:p>
          <w:p>
            <w:pPr>
              <w:pStyle w:val="8"/>
              <w:spacing w:before="75" w:line="228" w:lineRule="auto"/>
              <w:ind w:left="369"/>
            </w:pPr>
            <w:r>
              <w:rPr>
                <w:spacing w:val="2"/>
              </w:rPr>
              <w:t>件</w:t>
            </w:r>
          </w:p>
        </w:tc>
        <w:tc>
          <w:tcPr>
            <w:tcW w:w="2041" w:type="dxa"/>
            <w:vAlign w:val="top"/>
          </w:tcPr>
          <w:p>
            <w:pPr>
              <w:pStyle w:val="8"/>
              <w:spacing w:before="217" w:line="278" w:lineRule="auto"/>
              <w:ind w:left="112" w:right="105" w:hanging="1"/>
            </w:pPr>
            <w:r>
              <w:rPr>
                <w:spacing w:val="9"/>
              </w:rPr>
              <w:t>评估对现行有效行政规</w:t>
            </w:r>
            <w:r>
              <w:rPr>
                <w:spacing w:val="1"/>
              </w:rPr>
              <w:t>范性文件集中、及时公开</w:t>
            </w:r>
            <w:r>
              <w:rPr>
                <w:spacing w:val="7"/>
              </w:rPr>
              <w:t>和动态更新情况。</w:t>
            </w:r>
          </w:p>
        </w:tc>
        <w:tc>
          <w:tcPr>
            <w:tcW w:w="1250" w:type="dxa"/>
            <w:vAlign w:val="top"/>
          </w:tcPr>
          <w:p>
            <w:pPr>
              <w:pStyle w:val="8"/>
              <w:spacing w:before="217" w:line="278" w:lineRule="auto"/>
              <w:ind w:left="112" w:right="105" w:hanging="1"/>
              <w:rPr>
                <w:rFonts w:hint="eastAsia" w:eastAsia="宋体"/>
                <w:spacing w:val="9"/>
                <w:lang w:val="en-US" w:eastAsia="zh-CN"/>
              </w:rPr>
            </w:pPr>
            <w:r>
              <w:rPr>
                <w:rFonts w:hint="eastAsia"/>
                <w:spacing w:val="9"/>
                <w:lang w:val="en-US" w:eastAsia="zh-CN"/>
              </w:rPr>
              <w:t>行政规范性文件公开不全面，公开不及时。</w:t>
            </w:r>
          </w:p>
        </w:tc>
        <w:tc>
          <w:tcPr>
            <w:tcW w:w="4392" w:type="dxa"/>
            <w:vAlign w:val="top"/>
          </w:tcPr>
          <w:p>
            <w:pPr>
              <w:pStyle w:val="8"/>
              <w:spacing w:before="62" w:line="284" w:lineRule="auto"/>
              <w:ind w:left="113" w:right="105" w:firstLine="5"/>
              <w:rPr>
                <w:rFonts w:hint="eastAsia" w:eastAsia="宋体"/>
                <w:lang w:eastAsia="zh-CN"/>
              </w:rPr>
            </w:pPr>
            <w:r>
              <w:rPr>
                <w:rFonts w:hint="eastAsia"/>
                <w:lang w:eastAsia="zh-CN"/>
              </w:rPr>
              <w:t>县政府办要集中梳理我县历年行政规范性文件，将现行有效的文件集中在行政规范性文件栏目发布，同时生成现行有效规范性文件目录和已废止行政规范性文件目录并公开。</w:t>
            </w:r>
          </w:p>
        </w:tc>
        <w:tc>
          <w:tcPr>
            <w:tcW w:w="1682" w:type="dxa"/>
            <w:vAlign w:val="top"/>
          </w:tcPr>
          <w:p>
            <w:pPr>
              <w:spacing w:line="309" w:lineRule="auto"/>
              <w:rPr>
                <w:rFonts w:ascii="Arial"/>
                <w:sz w:val="21"/>
              </w:rPr>
            </w:pPr>
          </w:p>
          <w:p>
            <w:pPr>
              <w:pStyle w:val="8"/>
              <w:spacing w:before="62" w:line="265" w:lineRule="auto"/>
              <w:ind w:left="222" w:right="116" w:hanging="98"/>
              <w:jc w:val="center"/>
              <w:rPr>
                <w:rFonts w:hint="eastAsia" w:eastAsia="宋体"/>
                <w:lang w:val="en-US" w:eastAsia="zh-CN"/>
              </w:rPr>
            </w:pPr>
            <w:r>
              <w:rPr>
                <w:rFonts w:hint="eastAsia"/>
                <w:lang w:val="en-US" w:eastAsia="zh-CN"/>
              </w:rPr>
              <w:t>县政府办</w:t>
            </w:r>
          </w:p>
        </w:tc>
        <w:tc>
          <w:tcPr>
            <w:tcW w:w="4271" w:type="dxa"/>
            <w:vAlign w:val="center"/>
          </w:tcPr>
          <w:p>
            <w:pPr>
              <w:pStyle w:val="8"/>
              <w:spacing w:before="62" w:line="265" w:lineRule="auto"/>
              <w:ind w:left="222" w:right="116" w:hanging="98"/>
              <w:jc w:val="center"/>
              <w:rPr>
                <w:rFonts w:hint="eastAsia"/>
                <w:lang w:val="en-US" w:eastAsia="zh-CN"/>
              </w:rPr>
            </w:pPr>
            <w:r>
              <w:rPr>
                <w:rFonts w:hint="eastAsia"/>
                <w:lang w:val="en-US" w:eastAsia="zh-CN"/>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eastAsia" w:ascii="Calibri" w:hAnsi="Calibri" w:eastAsia="宋体" w:cs="Calibri"/>
                <w:sz w:val="19"/>
                <w:szCs w:val="19"/>
                <w:lang w:val="en-US" w:eastAsia="zh-CN"/>
              </w:rPr>
            </w:pPr>
            <w:r>
              <w:rPr>
                <w:rFonts w:hint="eastAsia" w:ascii="Calibri" w:hAnsi="Calibri" w:eastAsia="宋体" w:cs="Calibri"/>
                <w:sz w:val="19"/>
                <w:szCs w:val="19"/>
                <w:lang w:val="en-US" w:eastAsia="zh-CN"/>
              </w:rPr>
              <w:t>2</w:t>
            </w:r>
          </w:p>
        </w:tc>
        <w:tc>
          <w:tcPr>
            <w:tcW w:w="1038" w:type="dxa"/>
            <w:vAlign w:val="top"/>
          </w:tcPr>
          <w:p>
            <w:pPr>
              <w:pStyle w:val="8"/>
              <w:spacing w:before="217" w:line="266" w:lineRule="auto"/>
              <w:ind w:left="172" w:right="166"/>
            </w:pPr>
            <w:r>
              <w:rPr>
                <w:spacing w:val="7"/>
              </w:rPr>
              <w:t>其他政</w:t>
            </w:r>
            <w:r>
              <w:rPr>
                <w:spacing w:val="6"/>
              </w:rPr>
              <w:t>策文件</w:t>
            </w:r>
          </w:p>
        </w:tc>
        <w:tc>
          <w:tcPr>
            <w:tcW w:w="2041" w:type="dxa"/>
            <w:vAlign w:val="top"/>
          </w:tcPr>
          <w:p>
            <w:pPr>
              <w:pStyle w:val="8"/>
              <w:spacing w:before="62" w:line="278" w:lineRule="auto"/>
              <w:ind w:left="111" w:right="105"/>
              <w:rPr>
                <w:rFonts w:hint="eastAsia" w:eastAsia="宋体"/>
                <w:lang w:eastAsia="zh-CN"/>
              </w:rPr>
            </w:pPr>
            <w:r>
              <w:rPr>
                <w:spacing w:val="9"/>
              </w:rPr>
              <w:t>评估对除行政规范性文件之外的其他现行有效</w:t>
            </w:r>
            <w:r>
              <w:rPr>
                <w:spacing w:val="1"/>
              </w:rPr>
              <w:t>政策文件集中、及时公开</w:t>
            </w:r>
            <w:r>
              <w:rPr>
                <w:rFonts w:hint="eastAsia"/>
                <w:spacing w:val="1"/>
                <w:lang w:eastAsia="zh-CN"/>
              </w:rPr>
              <w:t>和动态更新情况</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政策文件公开太少。</w:t>
            </w:r>
          </w:p>
        </w:tc>
        <w:tc>
          <w:tcPr>
            <w:tcW w:w="4392" w:type="dxa"/>
            <w:vAlign w:val="top"/>
          </w:tcPr>
          <w:p>
            <w:pPr>
              <w:pStyle w:val="8"/>
              <w:spacing w:before="61" w:line="278" w:lineRule="auto"/>
              <w:ind w:left="113" w:right="102" w:firstLine="5"/>
              <w:jc w:val="both"/>
              <w:rPr>
                <w:rFonts w:hint="eastAsia" w:eastAsia="宋体"/>
                <w:lang w:eastAsia="zh-CN"/>
              </w:rPr>
            </w:pPr>
            <w:r>
              <w:rPr>
                <w:rFonts w:hint="eastAsia"/>
                <w:spacing w:val="5"/>
                <w:lang w:eastAsia="zh-CN"/>
              </w:rPr>
              <w:t>各单位要主动公开我县行政规范性文件以外的政策文件，以政府或政府办名义制发的由县政府办负责公开，起草单位负责提供政策解读文件。各单位自行制发，涉及群众利益，需群众广泛知晓的文件由各单位自行发布。</w:t>
            </w:r>
          </w:p>
        </w:tc>
        <w:tc>
          <w:tcPr>
            <w:tcW w:w="1682" w:type="dxa"/>
            <w:vAlign w:val="top"/>
          </w:tcPr>
          <w:p>
            <w:pPr>
              <w:pStyle w:val="8"/>
              <w:spacing w:before="218" w:line="265" w:lineRule="auto"/>
              <w:ind w:left="222" w:right="116" w:hanging="98"/>
              <w:rPr>
                <w:rFonts w:hint="eastAsia" w:eastAsia="宋体"/>
                <w:lang w:eastAsia="zh-CN"/>
              </w:rPr>
            </w:pPr>
            <w:r>
              <w:rPr>
                <w:rFonts w:hint="eastAsia"/>
                <w:spacing w:val="7"/>
                <w:lang w:eastAsia="zh-CN"/>
              </w:rPr>
              <w:t>各网站信息发布授权单位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此项已县政府办通报为准，请各单位及时提供。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5" w:hRule="atLeast"/>
          <w:jc w:val="center"/>
        </w:trPr>
        <w:tc>
          <w:tcPr>
            <w:tcW w:w="693" w:type="dxa"/>
            <w:vAlign w:val="top"/>
          </w:tcPr>
          <w:p>
            <w:pPr>
              <w:spacing w:before="58" w:line="187" w:lineRule="auto"/>
              <w:ind w:left="302"/>
              <w:rPr>
                <w:rFonts w:hint="eastAsia" w:ascii="Calibri" w:hAnsi="Calibri" w:eastAsia="宋体" w:cs="Calibri"/>
                <w:sz w:val="19"/>
                <w:szCs w:val="19"/>
                <w:lang w:val="en-US" w:eastAsia="zh-CN"/>
              </w:rPr>
            </w:pPr>
            <w:r>
              <w:rPr>
                <w:rFonts w:hint="eastAsia" w:ascii="Calibri" w:hAnsi="Calibri" w:eastAsia="宋体" w:cs="Calibri"/>
                <w:sz w:val="19"/>
                <w:szCs w:val="19"/>
                <w:lang w:val="en-US" w:eastAsia="zh-CN"/>
              </w:rPr>
              <w:t>3</w:t>
            </w:r>
          </w:p>
        </w:tc>
        <w:tc>
          <w:tcPr>
            <w:tcW w:w="1038" w:type="dxa"/>
            <w:vAlign w:val="top"/>
          </w:tcPr>
          <w:p>
            <w:pPr>
              <w:pStyle w:val="8"/>
              <w:spacing w:before="217" w:line="266" w:lineRule="auto"/>
              <w:ind w:left="172" w:right="166"/>
              <w:rPr>
                <w:spacing w:val="7"/>
              </w:rPr>
            </w:pPr>
            <w:r>
              <w:rPr>
                <w:spacing w:val="7"/>
              </w:rPr>
              <w:t>机构职</w:t>
            </w:r>
            <w:r>
              <w:rPr>
                <w:spacing w:val="4"/>
              </w:rPr>
              <w:t>能信息</w:t>
            </w:r>
          </w:p>
        </w:tc>
        <w:tc>
          <w:tcPr>
            <w:tcW w:w="2041" w:type="dxa"/>
            <w:vAlign w:val="top"/>
          </w:tcPr>
          <w:p>
            <w:pPr>
              <w:pStyle w:val="8"/>
              <w:spacing w:before="62" w:line="278" w:lineRule="auto"/>
              <w:ind w:left="111" w:right="105"/>
              <w:rPr>
                <w:spacing w:val="9"/>
              </w:rPr>
            </w:pPr>
            <w:r>
              <w:t>评估对机关职能、机构设</w:t>
            </w:r>
            <w:r>
              <w:rPr>
                <w:spacing w:val="-9"/>
              </w:rPr>
              <w:t>置、办公地址、办公时间、</w:t>
            </w:r>
            <w:r>
              <w:t>联系方式、负责人姓名等机构信息的及时、规范公</w:t>
            </w:r>
            <w:r>
              <w:rPr>
                <w:spacing w:val="5"/>
              </w:rPr>
              <w:t>开情况。</w:t>
            </w:r>
          </w:p>
        </w:tc>
        <w:tc>
          <w:tcPr>
            <w:tcW w:w="1250" w:type="dxa"/>
            <w:vAlign w:val="top"/>
          </w:tcPr>
          <w:p>
            <w:pPr>
              <w:pStyle w:val="8"/>
              <w:spacing w:before="62" w:line="278" w:lineRule="auto"/>
              <w:ind w:left="111" w:right="105"/>
              <w:rPr>
                <w:rFonts w:hint="eastAsia" w:eastAsia="宋体"/>
                <w:lang w:eastAsia="zh-CN"/>
              </w:rPr>
            </w:pPr>
            <w:r>
              <w:rPr>
                <w:rFonts w:hint="eastAsia"/>
                <w:lang w:eastAsia="zh-CN"/>
              </w:rPr>
              <w:t>部分单位人员、办公地址等变化后未更新。</w:t>
            </w:r>
          </w:p>
        </w:tc>
        <w:tc>
          <w:tcPr>
            <w:tcW w:w="4392" w:type="dxa"/>
            <w:vAlign w:val="top"/>
          </w:tcPr>
          <w:p>
            <w:pPr>
              <w:pStyle w:val="8"/>
              <w:spacing w:before="61" w:line="278" w:lineRule="auto"/>
              <w:ind w:left="113" w:right="102" w:firstLine="5"/>
              <w:jc w:val="both"/>
              <w:rPr>
                <w:rFonts w:hint="default" w:eastAsia="宋体"/>
                <w:spacing w:val="5"/>
                <w:lang w:val="en-US" w:eastAsia="zh-CN"/>
              </w:rPr>
            </w:pPr>
            <w:r>
              <w:rPr>
                <w:rFonts w:hint="eastAsia"/>
                <w:spacing w:val="5"/>
                <w:lang w:val="en-US" w:eastAsia="zh-CN"/>
              </w:rPr>
              <w:t>8月20日前，</w:t>
            </w:r>
            <w:r>
              <w:rPr>
                <w:rFonts w:hint="eastAsia"/>
                <w:spacing w:val="5"/>
                <w:lang w:eastAsia="zh-CN"/>
              </w:rPr>
              <w:t>各单位及时在组织机构栏更新本单位机构职能信息，发布时间统一调整为</w:t>
            </w:r>
            <w:r>
              <w:rPr>
                <w:rFonts w:hint="eastAsia"/>
                <w:spacing w:val="5"/>
                <w:lang w:val="en-US" w:eastAsia="zh-CN"/>
              </w:rPr>
              <w:t>8月份。</w:t>
            </w:r>
          </w:p>
        </w:tc>
        <w:tc>
          <w:tcPr>
            <w:tcW w:w="1682" w:type="dxa"/>
            <w:vAlign w:val="top"/>
          </w:tcPr>
          <w:p>
            <w:pPr>
              <w:pStyle w:val="8"/>
              <w:spacing w:before="218" w:line="265" w:lineRule="auto"/>
              <w:ind w:left="222" w:right="116" w:hanging="98"/>
              <w:rPr>
                <w:spacing w:val="7"/>
              </w:rPr>
            </w:pPr>
            <w:r>
              <w:rPr>
                <w:rFonts w:hint="eastAsia"/>
                <w:spacing w:val="7"/>
                <w:lang w:eastAsia="zh-CN"/>
              </w:rPr>
              <w:t>各网站信息发布授权单位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县政府办、县审计局、县林草局、县自然资源局、县税务局、县应急局、县财政局、县地震局、县农业农村局、漾江镇、县司法局、平坡镇、太平乡、龙潭乡、县投资促进局、县苍山分局、县核桃品牌发展中已完成，其他单位未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7" w:hRule="atLeast"/>
          <w:jc w:val="center"/>
        </w:trPr>
        <w:tc>
          <w:tcPr>
            <w:tcW w:w="693" w:type="dxa"/>
            <w:vAlign w:val="top"/>
          </w:tcPr>
          <w:p>
            <w:pPr>
              <w:spacing w:before="58" w:line="187" w:lineRule="auto"/>
              <w:ind w:left="302"/>
              <w:rPr>
                <w:rFonts w:hint="eastAsia" w:ascii="Calibri" w:hAnsi="Calibri" w:eastAsia="宋体" w:cs="Calibri"/>
                <w:sz w:val="19"/>
                <w:szCs w:val="19"/>
                <w:lang w:val="en-US" w:eastAsia="zh-CN"/>
              </w:rPr>
            </w:pPr>
            <w:r>
              <w:rPr>
                <w:rFonts w:hint="eastAsia" w:ascii="Calibri" w:hAnsi="Calibri" w:eastAsia="宋体" w:cs="Calibri"/>
                <w:sz w:val="19"/>
                <w:szCs w:val="19"/>
                <w:lang w:val="en-US" w:eastAsia="zh-CN"/>
              </w:rPr>
              <w:t>4</w:t>
            </w:r>
          </w:p>
        </w:tc>
        <w:tc>
          <w:tcPr>
            <w:tcW w:w="1038" w:type="dxa"/>
            <w:vAlign w:val="top"/>
          </w:tcPr>
          <w:p>
            <w:pPr>
              <w:pStyle w:val="8"/>
              <w:spacing w:before="217" w:line="266" w:lineRule="auto"/>
              <w:ind w:left="172" w:right="166"/>
              <w:rPr>
                <w:spacing w:val="7"/>
              </w:rPr>
            </w:pPr>
            <w:r>
              <w:rPr>
                <w:spacing w:val="7"/>
              </w:rPr>
              <w:t>规划信</w:t>
            </w:r>
            <w:r>
              <w:t>息</w:t>
            </w:r>
          </w:p>
        </w:tc>
        <w:tc>
          <w:tcPr>
            <w:tcW w:w="2041" w:type="dxa"/>
            <w:vAlign w:val="top"/>
          </w:tcPr>
          <w:p>
            <w:pPr>
              <w:pStyle w:val="8"/>
              <w:spacing w:before="62" w:line="278" w:lineRule="auto"/>
              <w:ind w:left="111" w:right="105"/>
              <w:rPr>
                <w:spacing w:val="9"/>
              </w:rPr>
            </w:pPr>
            <w:r>
              <w:rPr>
                <w:spacing w:val="9"/>
              </w:rPr>
              <w:t>评估对本地区国民经济和社会发展规划等各类</w:t>
            </w:r>
            <w:r>
              <w:rPr>
                <w:spacing w:val="1"/>
              </w:rPr>
              <w:t>规划信息的及时、规范公</w:t>
            </w:r>
            <w:r>
              <w:rPr>
                <w:spacing w:val="5"/>
              </w:rPr>
              <w:t>开情况。</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只公开了国民经济发展规划等部分规划计划，各行业、各领域规划计划公开较少。</w:t>
            </w:r>
          </w:p>
        </w:tc>
        <w:tc>
          <w:tcPr>
            <w:tcW w:w="4392" w:type="dxa"/>
            <w:vAlign w:val="top"/>
          </w:tcPr>
          <w:p>
            <w:pPr>
              <w:pStyle w:val="8"/>
              <w:spacing w:before="61" w:line="278" w:lineRule="auto"/>
              <w:ind w:left="113" w:right="102" w:firstLine="5"/>
              <w:jc w:val="both"/>
              <w:rPr>
                <w:rFonts w:hint="eastAsia" w:eastAsia="宋体"/>
                <w:spacing w:val="5"/>
                <w:lang w:val="en-US" w:eastAsia="zh-CN"/>
              </w:rPr>
            </w:pPr>
            <w:r>
              <w:rPr>
                <w:rFonts w:hint="eastAsia"/>
                <w:spacing w:val="5"/>
                <w:lang w:val="en-US" w:eastAsia="zh-CN"/>
              </w:rPr>
              <w:t>各单位要结合各自职能职责及时梳理负责的行业规划计划信息，8月20日前在规划计划栏目发布各单位制发的本行业、本领域长期发展规划和各类年度计划等信息。</w:t>
            </w:r>
          </w:p>
        </w:tc>
        <w:tc>
          <w:tcPr>
            <w:tcW w:w="1682" w:type="dxa"/>
            <w:vAlign w:val="top"/>
          </w:tcPr>
          <w:p>
            <w:pPr>
              <w:pStyle w:val="8"/>
              <w:spacing w:before="218" w:line="265" w:lineRule="auto"/>
              <w:ind w:left="222" w:right="116" w:hanging="98"/>
              <w:rPr>
                <w:spacing w:val="7"/>
              </w:rPr>
            </w:pPr>
            <w:r>
              <w:rPr>
                <w:rFonts w:hint="eastAsia"/>
                <w:spacing w:val="7"/>
                <w:lang w:eastAsia="zh-CN"/>
              </w:rPr>
              <w:t>各网站信息发布授权单位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只有州生态环境局漾濞分局、县文旅局、县司法局、县乡村振兴局、县核桃品牌发展中心发布了部分规划计划类信息，其他单位未发布。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5</w:t>
            </w:r>
          </w:p>
        </w:tc>
        <w:tc>
          <w:tcPr>
            <w:tcW w:w="1038" w:type="dxa"/>
            <w:vAlign w:val="top"/>
          </w:tcPr>
          <w:p>
            <w:pPr>
              <w:pStyle w:val="8"/>
              <w:spacing w:before="217" w:line="266" w:lineRule="auto"/>
              <w:ind w:left="172" w:right="166"/>
              <w:rPr>
                <w:spacing w:val="7"/>
              </w:rPr>
            </w:pPr>
            <w:r>
              <w:rPr>
                <w:spacing w:val="6"/>
              </w:rPr>
              <w:t>行政许</w:t>
            </w:r>
            <w:r>
              <w:t xml:space="preserve"> </w:t>
            </w:r>
            <w:r>
              <w:rPr>
                <w:spacing w:val="7"/>
              </w:rPr>
              <w:t>可和其</w:t>
            </w:r>
            <w:r>
              <w:t xml:space="preserve"> </w:t>
            </w:r>
            <w:r>
              <w:rPr>
                <w:spacing w:val="7"/>
              </w:rPr>
              <w:t>他对外</w:t>
            </w:r>
            <w:r>
              <w:t xml:space="preserve"> </w:t>
            </w:r>
            <w:r>
              <w:rPr>
                <w:spacing w:val="7"/>
              </w:rPr>
              <w:t>管理服</w:t>
            </w:r>
            <w:r>
              <w:t xml:space="preserve"> </w:t>
            </w:r>
            <w:r>
              <w:rPr>
                <w:spacing w:val="7"/>
              </w:rPr>
              <w:t>务信息</w:t>
            </w:r>
          </w:p>
        </w:tc>
        <w:tc>
          <w:tcPr>
            <w:tcW w:w="2041" w:type="dxa"/>
            <w:vAlign w:val="top"/>
          </w:tcPr>
          <w:p>
            <w:pPr>
              <w:pStyle w:val="8"/>
              <w:spacing w:before="62" w:line="278" w:lineRule="auto"/>
              <w:ind w:left="111" w:right="105"/>
              <w:rPr>
                <w:spacing w:val="9"/>
              </w:rPr>
            </w:pPr>
            <w:r>
              <w:rPr>
                <w:spacing w:val="9"/>
              </w:rPr>
              <w:t>评估对行政许可和其他</w:t>
            </w:r>
            <w:r>
              <w:rPr>
                <w:spacing w:val="1"/>
              </w:rPr>
              <w:t>对外管理服务的依据、条件、程序以及办理结果的</w:t>
            </w:r>
            <w:r>
              <w:rPr>
                <w:spacing w:val="8"/>
              </w:rPr>
              <w:t>及时、规范公开情况。</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行政许可和对外管理服务事项的依据、条件、程序公开不完全，建议通过清单化公开展示；办理结果公开较少。</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val="en-US" w:eastAsia="zh-CN"/>
              </w:rPr>
              <w:t>8月20日前，</w:t>
            </w:r>
            <w:r>
              <w:rPr>
                <w:rFonts w:hint="eastAsia"/>
                <w:spacing w:val="5"/>
                <w:lang w:eastAsia="zh-CN"/>
              </w:rPr>
              <w:t>各行政单位要在行政许可栏目发布本单位</w:t>
            </w:r>
            <w:r>
              <w:rPr>
                <w:rFonts w:hint="eastAsia"/>
                <w:spacing w:val="5"/>
                <w:lang w:val="en-US" w:eastAsia="zh-CN"/>
              </w:rPr>
              <w:t>2023年最新的</w:t>
            </w:r>
            <w:r>
              <w:rPr>
                <w:rFonts w:hint="eastAsia"/>
                <w:spacing w:val="5"/>
                <w:lang w:eastAsia="zh-CN"/>
              </w:rPr>
              <w:t>行政许可和对外管理服务事项的依据、条件、程序（各行政单位要编制本单位行政许可事项清单，对许可事项、办理条件、办理程序等进行清单化展示，发生变化时并及时调整更新）及办理结果（行政许可决定作出之日起</w:t>
            </w:r>
            <w:r>
              <w:rPr>
                <w:rFonts w:hint="eastAsia"/>
                <w:spacing w:val="5"/>
                <w:lang w:val="en-US" w:eastAsia="zh-CN"/>
              </w:rPr>
              <w:t>7个工作日内公开，法律、行政法规另有规定的除外</w:t>
            </w:r>
            <w:r>
              <w:rPr>
                <w:rFonts w:hint="eastAsia"/>
                <w:spacing w:val="5"/>
                <w:lang w:eastAsia="zh-CN"/>
              </w:rPr>
              <w:t>）。</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各行政单位</w:t>
            </w:r>
          </w:p>
        </w:tc>
        <w:tc>
          <w:tcPr>
            <w:tcW w:w="4271" w:type="dxa"/>
            <w:vAlign w:val="center"/>
          </w:tcPr>
          <w:p>
            <w:pPr>
              <w:pStyle w:val="8"/>
              <w:spacing w:before="218" w:line="265" w:lineRule="auto"/>
              <w:ind w:left="222" w:right="116" w:hanging="98"/>
              <w:jc w:val="center"/>
              <w:rPr>
                <w:rFonts w:hint="eastAsia" w:eastAsia="宋体"/>
                <w:spacing w:val="7"/>
                <w:lang w:val="en-US" w:eastAsia="zh-CN"/>
              </w:rPr>
            </w:pPr>
            <w:r>
              <w:rPr>
                <w:rFonts w:hint="eastAsia"/>
                <w:spacing w:val="7"/>
                <w:lang w:eastAsia="zh-CN"/>
              </w:rPr>
              <w:t>州生态环境局漾濞分局、县人社局、县应急局、县自然资源局、县水务局、县住建局、县司法局发布部分信息，其他单位未发布。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6</w:t>
            </w:r>
          </w:p>
        </w:tc>
        <w:tc>
          <w:tcPr>
            <w:tcW w:w="1038" w:type="dxa"/>
            <w:vAlign w:val="top"/>
          </w:tcPr>
          <w:p>
            <w:pPr>
              <w:pStyle w:val="8"/>
              <w:spacing w:before="62" w:line="229" w:lineRule="auto"/>
              <w:ind w:left="174"/>
            </w:pPr>
            <w:r>
              <w:rPr>
                <w:spacing w:val="6"/>
              </w:rPr>
              <w:t>行政处</w:t>
            </w:r>
          </w:p>
          <w:p>
            <w:pPr>
              <w:pStyle w:val="8"/>
              <w:spacing w:before="76" w:line="229" w:lineRule="auto"/>
              <w:ind w:left="120"/>
            </w:pPr>
            <w:r>
              <w:rPr>
                <w:spacing w:val="-15"/>
              </w:rPr>
              <w:t>罚、行政</w:t>
            </w:r>
          </w:p>
          <w:p>
            <w:pPr>
              <w:pStyle w:val="8"/>
              <w:spacing w:before="76" w:line="228" w:lineRule="auto"/>
              <w:ind w:left="176"/>
            </w:pPr>
            <w:r>
              <w:rPr>
                <w:spacing w:val="5"/>
              </w:rPr>
              <w:t>强制信</w:t>
            </w:r>
          </w:p>
          <w:p>
            <w:pPr>
              <w:pStyle w:val="8"/>
              <w:spacing w:before="217" w:line="266" w:lineRule="auto"/>
              <w:ind w:left="172" w:right="166"/>
              <w:rPr>
                <w:spacing w:val="7"/>
              </w:rPr>
            </w:pPr>
            <w:r>
              <w:t>息</w:t>
            </w:r>
          </w:p>
        </w:tc>
        <w:tc>
          <w:tcPr>
            <w:tcW w:w="2041" w:type="dxa"/>
            <w:vAlign w:val="top"/>
          </w:tcPr>
          <w:p>
            <w:pPr>
              <w:pStyle w:val="8"/>
              <w:spacing w:before="62" w:line="278" w:lineRule="auto"/>
              <w:ind w:left="111" w:right="105"/>
              <w:rPr>
                <w:spacing w:val="9"/>
              </w:rPr>
            </w:pPr>
            <w:r>
              <w:rPr>
                <w:spacing w:val="1"/>
              </w:rPr>
              <w:t>评估对行政处罚、行政强制的依据、条件、程序以</w:t>
            </w:r>
            <w:r>
              <w:rPr>
                <w:spacing w:val="9"/>
              </w:rPr>
              <w:t>及本行政机关认为具有一定社会影响的行政处</w:t>
            </w:r>
            <w:r>
              <w:rPr>
                <w:spacing w:val="1"/>
              </w:rPr>
              <w:t>罚决定的及时、规范公开</w:t>
            </w:r>
            <w:r>
              <w:rPr>
                <w:spacing w:val="3"/>
              </w:rPr>
              <w:t>情况。</w:t>
            </w:r>
          </w:p>
        </w:tc>
        <w:tc>
          <w:tcPr>
            <w:tcW w:w="1250" w:type="dxa"/>
            <w:vAlign w:val="top"/>
          </w:tcPr>
          <w:p>
            <w:pPr>
              <w:pStyle w:val="8"/>
              <w:spacing w:before="62" w:line="278" w:lineRule="auto"/>
              <w:ind w:left="111" w:right="105"/>
              <w:rPr>
                <w:rFonts w:hint="eastAsia" w:eastAsia="宋体"/>
                <w:spacing w:val="1"/>
                <w:lang w:eastAsia="zh-CN"/>
              </w:rPr>
            </w:pPr>
            <w:r>
              <w:rPr>
                <w:rFonts w:hint="eastAsia"/>
                <w:spacing w:val="1"/>
                <w:lang w:eastAsia="zh-CN"/>
              </w:rPr>
              <w:t>行政处罚和行政强制决定公开少。</w:t>
            </w:r>
          </w:p>
        </w:tc>
        <w:tc>
          <w:tcPr>
            <w:tcW w:w="4392" w:type="dxa"/>
            <w:vAlign w:val="top"/>
          </w:tcPr>
          <w:p>
            <w:pPr>
              <w:pStyle w:val="8"/>
              <w:spacing w:before="61" w:line="278" w:lineRule="auto"/>
              <w:ind w:left="113" w:leftChars="0" w:right="102" w:rightChars="0" w:firstLine="5" w:firstLineChars="0"/>
              <w:jc w:val="both"/>
              <w:rPr>
                <w:rFonts w:hint="default" w:ascii="宋体" w:hAnsi="宋体" w:eastAsia="宋体" w:cs="宋体"/>
                <w:snapToGrid w:val="0"/>
                <w:color w:val="000000"/>
                <w:spacing w:val="5"/>
                <w:kern w:val="0"/>
                <w:sz w:val="19"/>
                <w:szCs w:val="19"/>
                <w:lang w:val="en-US" w:eastAsia="zh-CN" w:bidi="ar-SA"/>
              </w:rPr>
            </w:pPr>
            <w:r>
              <w:rPr>
                <w:rFonts w:hint="eastAsia"/>
                <w:spacing w:val="5"/>
                <w:lang w:val="en-US" w:eastAsia="zh-CN"/>
              </w:rPr>
              <w:t>8月20日前，</w:t>
            </w:r>
            <w:r>
              <w:rPr>
                <w:rFonts w:hint="eastAsia"/>
                <w:spacing w:val="5"/>
                <w:lang w:eastAsia="zh-CN"/>
              </w:rPr>
              <w:t>各行政单位要在行政处罚、行政强制栏目发布今年以来本单位实施行政处罚和行政强制的依据、条件和程序以及具有一定社会影响的行政处罚决定、行政强制决定。行政执法决定作出之日起</w:t>
            </w:r>
            <w:r>
              <w:rPr>
                <w:rFonts w:hint="eastAsia"/>
                <w:spacing w:val="5"/>
                <w:lang w:val="en-US" w:eastAsia="zh-CN"/>
              </w:rPr>
              <w:t>20个工作日内，向社会公开执法机关、执法对象、执法类别、执法结论</w:t>
            </w:r>
            <w:r>
              <w:rPr>
                <w:rFonts w:hint="eastAsia"/>
                <w:spacing w:val="5"/>
                <w:lang w:eastAsia="zh-CN"/>
              </w:rPr>
              <w:t>等信息，接受社会监督，行政处罚的执法决定信息要在执法决定作出之日起</w:t>
            </w:r>
            <w:r>
              <w:rPr>
                <w:rFonts w:hint="eastAsia"/>
                <w:spacing w:val="5"/>
                <w:lang w:val="en-US" w:eastAsia="zh-CN"/>
              </w:rPr>
              <w:t>7个工作日内公开，但法律、行政法规另有规定的除外。</w:t>
            </w:r>
            <w:r>
              <w:rPr>
                <w:rFonts w:hint="eastAsia"/>
                <w:color w:val="FF0000"/>
                <w:spacing w:val="5"/>
                <w:lang w:val="en-US" w:eastAsia="zh-CN"/>
              </w:rPr>
              <w:t>（注意个人隐私保护，删减部分个人信息）</w:t>
            </w:r>
          </w:p>
        </w:tc>
        <w:tc>
          <w:tcPr>
            <w:tcW w:w="1682" w:type="dxa"/>
            <w:vAlign w:val="top"/>
          </w:tcPr>
          <w:p>
            <w:pPr>
              <w:pStyle w:val="8"/>
              <w:spacing w:before="218" w:line="265" w:lineRule="auto"/>
              <w:ind w:left="222" w:leftChars="0" w:right="116" w:rightChars="0" w:hanging="98" w:firstLineChars="0"/>
              <w:rPr>
                <w:rFonts w:hint="eastAsia" w:ascii="宋体" w:hAnsi="宋体" w:eastAsia="宋体" w:cs="宋体"/>
                <w:snapToGrid w:val="0"/>
                <w:color w:val="000000"/>
                <w:spacing w:val="7"/>
                <w:kern w:val="0"/>
                <w:sz w:val="19"/>
                <w:szCs w:val="19"/>
                <w:lang w:val="en-US" w:eastAsia="zh-CN" w:bidi="ar-SA"/>
              </w:rPr>
            </w:pPr>
            <w:r>
              <w:rPr>
                <w:rFonts w:hint="eastAsia"/>
                <w:spacing w:val="7"/>
                <w:lang w:eastAsia="zh-CN"/>
              </w:rPr>
              <w:t>各行政单位</w:t>
            </w:r>
          </w:p>
        </w:tc>
        <w:tc>
          <w:tcPr>
            <w:tcW w:w="4271" w:type="dxa"/>
            <w:vAlign w:val="center"/>
          </w:tcPr>
          <w:p>
            <w:pPr>
              <w:pStyle w:val="8"/>
              <w:spacing w:before="218" w:line="265" w:lineRule="auto"/>
              <w:ind w:left="222" w:leftChars="0" w:right="116" w:rightChars="0" w:hanging="98" w:firstLineChars="0"/>
              <w:jc w:val="center"/>
              <w:rPr>
                <w:rFonts w:hint="eastAsia"/>
                <w:spacing w:val="7"/>
                <w:lang w:eastAsia="zh-CN"/>
              </w:rPr>
            </w:pPr>
            <w:r>
              <w:rPr>
                <w:rFonts w:hint="eastAsia"/>
                <w:spacing w:val="7"/>
                <w:lang w:eastAsia="zh-CN"/>
              </w:rPr>
              <w:t>只有县司法局、县卫健局发布信息，其他单位未发布。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7</w:t>
            </w:r>
          </w:p>
        </w:tc>
        <w:tc>
          <w:tcPr>
            <w:tcW w:w="1038" w:type="dxa"/>
            <w:vAlign w:val="top"/>
          </w:tcPr>
          <w:p>
            <w:pPr>
              <w:pStyle w:val="8"/>
              <w:spacing w:before="217" w:line="266" w:lineRule="auto"/>
              <w:ind w:left="172" w:right="166"/>
              <w:rPr>
                <w:spacing w:val="7"/>
              </w:rPr>
            </w:pPr>
            <w:r>
              <w:rPr>
                <w:spacing w:val="7"/>
              </w:rPr>
              <w:t>财政资</w:t>
            </w:r>
            <w:r>
              <w:t xml:space="preserve"> 金</w:t>
            </w:r>
          </w:p>
        </w:tc>
        <w:tc>
          <w:tcPr>
            <w:tcW w:w="2041" w:type="dxa"/>
            <w:vAlign w:val="top"/>
          </w:tcPr>
          <w:p>
            <w:pPr>
              <w:pStyle w:val="8"/>
              <w:spacing w:before="62" w:line="278" w:lineRule="auto"/>
              <w:ind w:left="111" w:right="105"/>
              <w:rPr>
                <w:spacing w:val="9"/>
              </w:rPr>
            </w:pPr>
            <w:r>
              <w:rPr>
                <w:spacing w:val="9"/>
              </w:rPr>
              <w:t>评估本级政府及所属部</w:t>
            </w:r>
            <w:r>
              <w:rPr>
                <w:spacing w:val="1"/>
              </w:rPr>
              <w:t>门财政预决算、政府债务等财政信息的及时、规范</w:t>
            </w:r>
            <w:r>
              <w:rPr>
                <w:spacing w:val="5"/>
              </w:rPr>
              <w:t>公开情况。</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预决算信息附件错误太多。</w:t>
            </w:r>
          </w:p>
        </w:tc>
        <w:tc>
          <w:tcPr>
            <w:tcW w:w="4392" w:type="dxa"/>
            <w:vAlign w:val="top"/>
          </w:tcPr>
          <w:p>
            <w:pPr>
              <w:pStyle w:val="8"/>
              <w:spacing w:before="61" w:line="278" w:lineRule="auto"/>
              <w:ind w:left="113" w:right="102" w:firstLine="5"/>
              <w:jc w:val="both"/>
              <w:rPr>
                <w:rFonts w:hint="default" w:eastAsia="宋体"/>
                <w:spacing w:val="5"/>
                <w:lang w:val="en-US" w:eastAsia="zh-CN"/>
              </w:rPr>
            </w:pPr>
            <w:r>
              <w:rPr>
                <w:rFonts w:hint="eastAsia"/>
                <w:spacing w:val="5"/>
                <w:lang w:eastAsia="zh-CN"/>
              </w:rPr>
              <w:t>县财政局在以后的预决算信息发布前，一定要做好模板的检查，将高频、易错的表述进行培训指导</w:t>
            </w:r>
            <w:r>
              <w:rPr>
                <w:rFonts w:hint="eastAsia"/>
                <w:spacing w:val="5"/>
                <w:lang w:val="en-US" w:eastAsia="zh-CN"/>
              </w:rPr>
              <w:t>。</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县财政局</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错误依然较多。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8</w:t>
            </w:r>
          </w:p>
        </w:tc>
        <w:tc>
          <w:tcPr>
            <w:tcW w:w="1038" w:type="dxa"/>
            <w:vAlign w:val="top"/>
          </w:tcPr>
          <w:p>
            <w:pPr>
              <w:pStyle w:val="8"/>
              <w:spacing w:before="217" w:line="266" w:lineRule="auto"/>
              <w:ind w:left="172" w:right="166"/>
              <w:rPr>
                <w:spacing w:val="7"/>
              </w:rPr>
            </w:pPr>
            <w:r>
              <w:rPr>
                <w:spacing w:val="3"/>
              </w:rPr>
              <w:t>审计公</w:t>
            </w:r>
            <w:r>
              <w:rPr>
                <w:spacing w:val="1"/>
              </w:rPr>
              <w:t xml:space="preserve"> </w:t>
            </w:r>
            <w:r>
              <w:t>开</w:t>
            </w:r>
          </w:p>
        </w:tc>
        <w:tc>
          <w:tcPr>
            <w:tcW w:w="2041" w:type="dxa"/>
            <w:vAlign w:val="top"/>
          </w:tcPr>
          <w:p>
            <w:pPr>
              <w:pStyle w:val="8"/>
              <w:spacing w:before="62" w:line="278" w:lineRule="auto"/>
              <w:ind w:left="111" w:right="105"/>
              <w:rPr>
                <w:spacing w:val="9"/>
              </w:rPr>
            </w:pPr>
            <w:r>
              <w:rPr>
                <w:spacing w:val="1"/>
              </w:rPr>
              <w:t>评估对审计计划、审计结果、审计问题整改情况等审计有关信息的及时、规</w:t>
            </w:r>
            <w:r>
              <w:rPr>
                <w:spacing w:val="6"/>
              </w:rPr>
              <w:t>范公开情况。</w:t>
            </w:r>
          </w:p>
        </w:tc>
        <w:tc>
          <w:tcPr>
            <w:tcW w:w="1250" w:type="dxa"/>
            <w:vAlign w:val="top"/>
          </w:tcPr>
          <w:p>
            <w:pPr>
              <w:pStyle w:val="8"/>
              <w:spacing w:before="62" w:line="278" w:lineRule="auto"/>
              <w:ind w:left="111" w:right="105"/>
              <w:rPr>
                <w:rFonts w:hint="eastAsia" w:eastAsia="宋体"/>
                <w:spacing w:val="1"/>
                <w:lang w:eastAsia="zh-CN"/>
              </w:rPr>
            </w:pPr>
            <w:r>
              <w:rPr>
                <w:rFonts w:hint="eastAsia"/>
                <w:spacing w:val="1"/>
                <w:lang w:eastAsia="zh-CN"/>
              </w:rPr>
              <w:t>无审计计划（公开，审计结果和相关整改情况也公开的较少。</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val="en-US" w:eastAsia="zh-CN"/>
              </w:rPr>
              <w:t>8月20日前，</w:t>
            </w:r>
            <w:r>
              <w:rPr>
                <w:rFonts w:hint="eastAsia"/>
                <w:spacing w:val="5"/>
                <w:lang w:eastAsia="zh-CN"/>
              </w:rPr>
              <w:t>县审计局要依法依规在审计信息栏目将今年以来的审计计划和审计结果公开，同时督促被审计单位及时、完整、准确的在审计信息栏目公开整改情况。</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县审计局，各被审计单位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未完成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9</w:t>
            </w:r>
          </w:p>
        </w:tc>
        <w:tc>
          <w:tcPr>
            <w:tcW w:w="1038" w:type="dxa"/>
            <w:vAlign w:val="top"/>
          </w:tcPr>
          <w:p>
            <w:pPr>
              <w:pStyle w:val="8"/>
              <w:spacing w:before="217" w:line="266" w:lineRule="auto"/>
              <w:ind w:left="172" w:right="166"/>
              <w:rPr>
                <w:spacing w:val="3"/>
              </w:rPr>
            </w:pPr>
            <w:r>
              <w:rPr>
                <w:spacing w:val="5"/>
              </w:rPr>
              <w:t>统计信</w:t>
            </w:r>
            <w:r>
              <w:rPr>
                <w:spacing w:val="1"/>
              </w:rPr>
              <w:t xml:space="preserve"> </w:t>
            </w:r>
            <w:r>
              <w:t>息</w:t>
            </w:r>
          </w:p>
        </w:tc>
        <w:tc>
          <w:tcPr>
            <w:tcW w:w="2041" w:type="dxa"/>
            <w:vAlign w:val="top"/>
          </w:tcPr>
          <w:p>
            <w:pPr>
              <w:pStyle w:val="8"/>
              <w:spacing w:before="62" w:line="278" w:lineRule="auto"/>
              <w:ind w:left="111" w:right="105"/>
              <w:rPr>
                <w:spacing w:val="1"/>
              </w:rPr>
            </w:pPr>
            <w:r>
              <w:t>评估对本级政府经济、农业、工业、服务业、财政金融、民生保障、教育卫</w:t>
            </w:r>
            <w:r>
              <w:rPr>
                <w:spacing w:val="-9"/>
              </w:rPr>
              <w:t>生、自然资源、生态环境、</w:t>
            </w:r>
            <w:r>
              <w:t>城乡建设、文化旅游、安全生产、自然灾害等社会</w:t>
            </w:r>
            <w:r>
              <w:rPr>
                <w:spacing w:val="9"/>
              </w:rPr>
              <w:t>公众关注度高的统计数据的及时、规范公开情</w:t>
            </w:r>
            <w:r>
              <w:rPr>
                <w:spacing w:val="1"/>
              </w:rPr>
              <w:t>况。</w:t>
            </w:r>
          </w:p>
        </w:tc>
        <w:tc>
          <w:tcPr>
            <w:tcW w:w="1250" w:type="dxa"/>
            <w:vAlign w:val="top"/>
          </w:tcPr>
          <w:p>
            <w:pPr>
              <w:pStyle w:val="8"/>
              <w:spacing w:before="62" w:line="278" w:lineRule="auto"/>
              <w:ind w:left="111" w:right="105"/>
              <w:rPr>
                <w:rFonts w:hint="eastAsia" w:eastAsia="宋体"/>
                <w:lang w:eastAsia="zh-CN"/>
              </w:rPr>
            </w:pPr>
            <w:r>
              <w:rPr>
                <w:rFonts w:hint="eastAsia"/>
                <w:lang w:eastAsia="zh-CN"/>
              </w:rPr>
              <w:t>除</w:t>
            </w:r>
            <w:r>
              <w:rPr>
                <w:rFonts w:hint="eastAsia"/>
                <w:lang w:val="en-US" w:eastAsia="zh-CN"/>
              </w:rPr>
              <w:t>2022</w:t>
            </w:r>
            <w:r>
              <w:rPr>
                <w:rFonts w:hint="eastAsia"/>
                <w:lang w:eastAsia="zh-CN"/>
              </w:rPr>
              <w:t>年统计公报外，</w:t>
            </w:r>
            <w:r>
              <w:rPr>
                <w:rFonts w:hint="eastAsia"/>
                <w:lang w:val="en-US" w:eastAsia="zh-CN"/>
              </w:rPr>
              <w:t>2023年未发布任何统计信息。</w:t>
            </w:r>
            <w:r>
              <w:rPr>
                <w:rFonts w:hint="eastAsia"/>
                <w:lang w:eastAsia="zh-CN"/>
              </w:rPr>
              <w:t>往年信息也基本没有各行业的相关统计数据公开。</w:t>
            </w:r>
          </w:p>
        </w:tc>
        <w:tc>
          <w:tcPr>
            <w:tcW w:w="4392" w:type="dxa"/>
            <w:vAlign w:val="top"/>
          </w:tcPr>
          <w:p>
            <w:pPr>
              <w:pStyle w:val="8"/>
              <w:spacing w:before="61" w:line="278" w:lineRule="auto"/>
              <w:ind w:left="113" w:right="102" w:firstLine="5"/>
              <w:jc w:val="both"/>
              <w:rPr>
                <w:rFonts w:hint="default" w:eastAsia="宋体"/>
                <w:spacing w:val="5"/>
                <w:lang w:val="en-US" w:eastAsia="zh-CN"/>
              </w:rPr>
            </w:pPr>
            <w:r>
              <w:rPr>
                <w:rFonts w:hint="eastAsia"/>
                <w:spacing w:val="5"/>
                <w:lang w:eastAsia="zh-CN"/>
              </w:rPr>
              <w:t>县统计局要定期在统计信息栏目公开我县</w:t>
            </w:r>
            <w:r>
              <w:t>经济、农业、工业、服务业、财政金融、民生保障、教育卫</w:t>
            </w:r>
            <w:r>
              <w:rPr>
                <w:spacing w:val="-9"/>
              </w:rPr>
              <w:t>生、自然资源、生态环境、</w:t>
            </w:r>
            <w:r>
              <w:t>城乡建设、文化旅游、安全生产、自然灾害等社会</w:t>
            </w:r>
            <w:r>
              <w:rPr>
                <w:spacing w:val="9"/>
              </w:rPr>
              <w:t>公众关注度高的统计数据</w:t>
            </w:r>
            <w:r>
              <w:rPr>
                <w:rFonts w:hint="eastAsia"/>
                <w:spacing w:val="9"/>
                <w:lang w:eastAsia="zh-CN"/>
              </w:rPr>
              <w:t>。</w:t>
            </w:r>
            <w:r>
              <w:rPr>
                <w:rFonts w:hint="eastAsia"/>
                <w:spacing w:val="9"/>
                <w:lang w:val="en-US" w:eastAsia="zh-CN"/>
              </w:rPr>
              <w:t>8月20日前，将今年以来的各行业统计信息进行补发。</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县统计局</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只发布了工业和用电两类统计数据。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10</w:t>
            </w:r>
          </w:p>
        </w:tc>
        <w:tc>
          <w:tcPr>
            <w:tcW w:w="1038" w:type="dxa"/>
            <w:vAlign w:val="top"/>
          </w:tcPr>
          <w:p>
            <w:pPr>
              <w:pStyle w:val="8"/>
              <w:spacing w:before="62" w:line="229" w:lineRule="auto"/>
              <w:ind w:left="174"/>
            </w:pPr>
            <w:r>
              <w:rPr>
                <w:spacing w:val="6"/>
              </w:rPr>
              <w:t>行政事</w:t>
            </w:r>
          </w:p>
          <w:p>
            <w:pPr>
              <w:pStyle w:val="8"/>
              <w:spacing w:before="76" w:line="228" w:lineRule="auto"/>
              <w:ind w:left="170"/>
            </w:pPr>
            <w:r>
              <w:rPr>
                <w:spacing w:val="7"/>
              </w:rPr>
              <w:t>业性收</w:t>
            </w:r>
          </w:p>
          <w:p>
            <w:pPr>
              <w:pStyle w:val="8"/>
              <w:spacing w:before="217" w:line="266" w:lineRule="auto"/>
              <w:ind w:left="172" w:right="166"/>
              <w:rPr>
                <w:spacing w:val="5"/>
              </w:rPr>
            </w:pPr>
            <w:r>
              <w:t>费</w:t>
            </w:r>
          </w:p>
        </w:tc>
        <w:tc>
          <w:tcPr>
            <w:tcW w:w="2041" w:type="dxa"/>
            <w:vAlign w:val="top"/>
          </w:tcPr>
          <w:p>
            <w:pPr>
              <w:pStyle w:val="8"/>
              <w:spacing w:before="62" w:line="278" w:lineRule="auto"/>
              <w:ind w:left="111" w:right="105"/>
              <w:rPr>
                <w:spacing w:val="1"/>
              </w:rPr>
            </w:pPr>
            <w:r>
              <w:rPr>
                <w:spacing w:val="9"/>
              </w:rPr>
              <w:t>评估对行政事业性收费</w:t>
            </w:r>
            <w:r>
              <w:rPr>
                <w:spacing w:val="1"/>
              </w:rPr>
              <w:t>项目及其依据、标准的及</w:t>
            </w:r>
            <w:r>
              <w:rPr>
                <w:spacing w:val="7"/>
              </w:rPr>
              <w:t>时、规范公开情况。</w:t>
            </w:r>
          </w:p>
        </w:tc>
        <w:tc>
          <w:tcPr>
            <w:tcW w:w="1250" w:type="dxa"/>
            <w:vAlign w:val="top"/>
          </w:tcPr>
          <w:p>
            <w:pPr>
              <w:pStyle w:val="8"/>
              <w:spacing w:before="62" w:line="278" w:lineRule="auto"/>
              <w:ind w:left="111" w:right="105"/>
              <w:rPr>
                <w:rFonts w:hint="default" w:eastAsia="宋体"/>
                <w:spacing w:val="9"/>
                <w:lang w:val="en-US" w:eastAsia="zh-CN"/>
              </w:rPr>
            </w:pPr>
            <w:r>
              <w:rPr>
                <w:rFonts w:hint="eastAsia"/>
                <w:spacing w:val="9"/>
                <w:lang w:eastAsia="zh-CN"/>
              </w:rPr>
              <w:t>目前只有</w:t>
            </w:r>
            <w:r>
              <w:rPr>
                <w:rFonts w:hint="eastAsia"/>
                <w:spacing w:val="9"/>
                <w:lang w:val="en-US" w:eastAsia="zh-CN"/>
              </w:rPr>
              <w:t>2021年的行政事业性收费目录，至今是否有调整，最新版本未公开。</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县发改局和县财政局要定期（建议每个季度发布一次，有调整及时调整，没有调整也再发布一次，例如：漾濞县</w:t>
            </w:r>
            <w:r>
              <w:rPr>
                <w:rFonts w:hint="eastAsia"/>
                <w:spacing w:val="5"/>
                <w:lang w:val="en-US" w:eastAsia="zh-CN"/>
              </w:rPr>
              <w:t>2023年8月最新行政事业性收费目录</w:t>
            </w:r>
            <w:r>
              <w:rPr>
                <w:rFonts w:hint="eastAsia"/>
                <w:spacing w:val="5"/>
                <w:lang w:eastAsia="zh-CN"/>
              </w:rPr>
              <w:t>）在价格和收费栏目发我县行政事业性收费目录清单。</w:t>
            </w:r>
          </w:p>
        </w:tc>
        <w:tc>
          <w:tcPr>
            <w:tcW w:w="1682" w:type="dxa"/>
            <w:vAlign w:val="top"/>
          </w:tcPr>
          <w:p>
            <w:pPr>
              <w:pStyle w:val="8"/>
              <w:spacing w:before="218" w:line="265" w:lineRule="auto"/>
              <w:ind w:left="222" w:right="116" w:hanging="98"/>
              <w:rPr>
                <w:spacing w:val="7"/>
              </w:rPr>
            </w:pPr>
            <w:r>
              <w:rPr>
                <w:rFonts w:hint="eastAsia"/>
                <w:spacing w:val="7"/>
                <w:lang w:eastAsia="zh-CN"/>
              </w:rPr>
              <w:t>县发改局、县财政局</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5"/>
                <w:lang w:val="en-US" w:eastAsia="zh-CN"/>
              </w:rPr>
              <w:t>最新行政事业性收费目录未发布。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11</w:t>
            </w:r>
          </w:p>
        </w:tc>
        <w:tc>
          <w:tcPr>
            <w:tcW w:w="1038" w:type="dxa"/>
            <w:vAlign w:val="top"/>
          </w:tcPr>
          <w:p>
            <w:pPr>
              <w:pStyle w:val="8"/>
              <w:spacing w:before="217" w:line="266" w:lineRule="auto"/>
              <w:ind w:left="172" w:right="166"/>
              <w:rPr>
                <w:rFonts w:hint="eastAsia" w:eastAsia="宋体"/>
                <w:spacing w:val="5"/>
                <w:lang w:eastAsia="zh-CN"/>
              </w:rPr>
            </w:pPr>
            <w:r>
              <w:rPr>
                <w:rFonts w:hint="eastAsia"/>
                <w:spacing w:val="5"/>
                <w:lang w:eastAsia="zh-CN"/>
              </w:rPr>
              <w:t>人大代表建议、政协提案办理情况</w:t>
            </w:r>
          </w:p>
        </w:tc>
        <w:tc>
          <w:tcPr>
            <w:tcW w:w="2041" w:type="dxa"/>
            <w:vAlign w:val="top"/>
          </w:tcPr>
          <w:p>
            <w:pPr>
              <w:pStyle w:val="8"/>
              <w:spacing w:before="62" w:line="278" w:lineRule="auto"/>
              <w:ind w:left="111" w:right="105"/>
              <w:rPr>
                <w:spacing w:val="1"/>
              </w:rPr>
            </w:pPr>
            <w:r>
              <w:rPr>
                <w:spacing w:val="1"/>
              </w:rPr>
              <w:t>评估对人大代表建议、政</w:t>
            </w:r>
            <w:r>
              <w:rPr>
                <w:spacing w:val="9"/>
              </w:rPr>
              <w:t>协提案办理结果的公开</w:t>
            </w:r>
            <w:r>
              <w:rPr>
                <w:spacing w:val="3"/>
              </w:rPr>
              <w:t>情况。</w:t>
            </w:r>
          </w:p>
        </w:tc>
        <w:tc>
          <w:tcPr>
            <w:tcW w:w="1250" w:type="dxa"/>
            <w:vAlign w:val="top"/>
          </w:tcPr>
          <w:p>
            <w:pPr>
              <w:pStyle w:val="8"/>
              <w:spacing w:before="62" w:line="278" w:lineRule="auto"/>
              <w:ind w:left="111" w:right="105"/>
              <w:rPr>
                <w:rFonts w:hint="eastAsia" w:eastAsia="宋体"/>
                <w:spacing w:val="1"/>
                <w:lang w:eastAsia="zh-CN"/>
              </w:rPr>
            </w:pPr>
            <w:r>
              <w:rPr>
                <w:rFonts w:hint="eastAsia"/>
                <w:spacing w:val="1"/>
                <w:lang w:eastAsia="zh-CN"/>
              </w:rPr>
              <w:t>部分单位未按照时限要求公开。</w:t>
            </w:r>
          </w:p>
        </w:tc>
        <w:tc>
          <w:tcPr>
            <w:tcW w:w="4392" w:type="dxa"/>
            <w:vAlign w:val="top"/>
          </w:tcPr>
          <w:p>
            <w:pPr>
              <w:pStyle w:val="8"/>
              <w:spacing w:before="61" w:line="278" w:lineRule="auto"/>
              <w:ind w:left="113" w:right="102" w:firstLine="5"/>
              <w:jc w:val="both"/>
              <w:rPr>
                <w:rFonts w:hint="default" w:eastAsia="宋体"/>
                <w:spacing w:val="5"/>
                <w:lang w:val="en-US" w:eastAsia="zh-CN"/>
              </w:rPr>
            </w:pPr>
            <w:r>
              <w:rPr>
                <w:rFonts w:hint="eastAsia"/>
                <w:spacing w:val="5"/>
                <w:lang w:eastAsia="zh-CN"/>
              </w:rPr>
              <w:t>各承办单位要每年</w:t>
            </w:r>
            <w:r>
              <w:rPr>
                <w:rFonts w:hint="eastAsia"/>
                <w:spacing w:val="5"/>
                <w:lang w:val="en-US" w:eastAsia="zh-CN"/>
              </w:rPr>
              <w:t>9月以前在</w:t>
            </w:r>
            <w:r>
              <w:rPr>
                <w:rFonts w:hint="eastAsia"/>
                <w:spacing w:val="5"/>
                <w:lang w:eastAsia="zh-CN"/>
              </w:rPr>
              <w:t>人大建议政协提案栏目公开经审查可以公开的建议、提案办理复文。今年还未公开的请单位的</w:t>
            </w:r>
            <w:r>
              <w:rPr>
                <w:rFonts w:hint="eastAsia"/>
                <w:spacing w:val="5"/>
                <w:lang w:val="en-US" w:eastAsia="zh-CN"/>
              </w:rPr>
              <w:t>8月20日前完成公开。</w:t>
            </w:r>
          </w:p>
        </w:tc>
        <w:tc>
          <w:tcPr>
            <w:tcW w:w="1682" w:type="dxa"/>
            <w:vAlign w:val="top"/>
          </w:tcPr>
          <w:p>
            <w:pPr>
              <w:pStyle w:val="8"/>
              <w:spacing w:before="218" w:line="265" w:lineRule="auto"/>
              <w:ind w:left="222" w:right="116" w:hanging="98"/>
              <w:rPr>
                <w:spacing w:val="7"/>
              </w:rPr>
            </w:pPr>
            <w:r>
              <w:rPr>
                <w:rFonts w:hint="eastAsia"/>
                <w:spacing w:val="7"/>
                <w:lang w:eastAsia="zh-CN"/>
              </w:rPr>
              <w:t>各网站信息发布授权单位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12</w:t>
            </w:r>
          </w:p>
        </w:tc>
        <w:tc>
          <w:tcPr>
            <w:tcW w:w="1038" w:type="dxa"/>
            <w:vAlign w:val="top"/>
          </w:tcPr>
          <w:p>
            <w:pPr>
              <w:pStyle w:val="8"/>
              <w:spacing w:before="217" w:line="266" w:lineRule="auto"/>
              <w:ind w:left="172" w:right="166"/>
              <w:rPr>
                <w:rFonts w:hint="eastAsia"/>
                <w:spacing w:val="5"/>
                <w:lang w:eastAsia="zh-CN"/>
              </w:rPr>
            </w:pPr>
            <w:r>
              <w:rPr>
                <w:spacing w:val="7"/>
              </w:rPr>
              <w:t>政府采</w:t>
            </w:r>
            <w:r>
              <w:t xml:space="preserve"> </w:t>
            </w:r>
            <w:r>
              <w:rPr>
                <w:spacing w:val="2"/>
              </w:rPr>
              <w:t>购</w:t>
            </w:r>
          </w:p>
        </w:tc>
        <w:tc>
          <w:tcPr>
            <w:tcW w:w="2041" w:type="dxa"/>
            <w:vAlign w:val="top"/>
          </w:tcPr>
          <w:p>
            <w:pPr>
              <w:pStyle w:val="8"/>
              <w:spacing w:before="62" w:line="278" w:lineRule="auto"/>
              <w:ind w:left="111" w:right="105"/>
              <w:rPr>
                <w:spacing w:val="1"/>
              </w:rPr>
            </w:pPr>
            <w:r>
              <w:rPr>
                <w:spacing w:val="9"/>
              </w:rPr>
              <w:t>评估对政府集中采购项</w:t>
            </w:r>
            <w:r>
              <w:rPr>
                <w:spacing w:val="1"/>
              </w:rPr>
              <w:t>目的目录、标准及实施情况等相关信息的及时、规</w:t>
            </w:r>
            <w:r>
              <w:rPr>
                <w:spacing w:val="6"/>
              </w:rPr>
              <w:t>范公开情况。</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未公开我县政府采购目录及标准。</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县财政局要于</w:t>
            </w:r>
            <w:r>
              <w:rPr>
                <w:rFonts w:hint="eastAsia"/>
                <w:spacing w:val="5"/>
                <w:lang w:val="en-US" w:eastAsia="zh-CN"/>
              </w:rPr>
              <w:t>8月20日前</w:t>
            </w:r>
            <w:r>
              <w:rPr>
                <w:rFonts w:hint="eastAsia"/>
                <w:spacing w:val="5"/>
                <w:lang w:eastAsia="zh-CN"/>
              </w:rPr>
              <w:t>在政府采购栏目发布我县或我县执行的政府采购目录及相关标准。县政务局（县公共资源交易中心）及时发布相关招标、成交公告。</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县财政局、县政务局（县公共资源交易中心）</w:t>
            </w:r>
          </w:p>
        </w:tc>
        <w:tc>
          <w:tcPr>
            <w:tcW w:w="4271" w:type="dxa"/>
            <w:vAlign w:val="center"/>
          </w:tcPr>
          <w:p>
            <w:pPr>
              <w:pStyle w:val="8"/>
              <w:spacing w:before="218" w:line="265" w:lineRule="auto"/>
              <w:ind w:left="222" w:right="116" w:hanging="98"/>
              <w:jc w:val="center"/>
              <w:rPr>
                <w:rFonts w:hint="default"/>
                <w:spacing w:val="7"/>
                <w:lang w:val="en-US" w:eastAsia="zh-CN"/>
              </w:rPr>
            </w:pPr>
            <w:r>
              <w:rPr>
                <w:rFonts w:hint="eastAsia"/>
                <w:spacing w:val="7"/>
                <w:lang w:val="en-US" w:eastAsia="zh-CN"/>
              </w:rPr>
              <w:t xml:space="preserve"> 政府采购目录未发布。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13</w:t>
            </w:r>
          </w:p>
        </w:tc>
        <w:tc>
          <w:tcPr>
            <w:tcW w:w="1038" w:type="dxa"/>
            <w:vAlign w:val="top"/>
          </w:tcPr>
          <w:p>
            <w:pPr>
              <w:pStyle w:val="8"/>
              <w:spacing w:before="217" w:line="266" w:lineRule="auto"/>
              <w:ind w:left="172" w:right="166"/>
              <w:rPr>
                <w:spacing w:val="7"/>
              </w:rPr>
            </w:pPr>
            <w:r>
              <w:rPr>
                <w:spacing w:val="5"/>
              </w:rPr>
              <w:t>公务员</w:t>
            </w:r>
            <w:r>
              <w:t xml:space="preserve"> </w:t>
            </w:r>
            <w:r>
              <w:rPr>
                <w:spacing w:val="4"/>
              </w:rPr>
              <w:t>招考</w:t>
            </w:r>
          </w:p>
        </w:tc>
        <w:tc>
          <w:tcPr>
            <w:tcW w:w="2041" w:type="dxa"/>
            <w:vAlign w:val="top"/>
          </w:tcPr>
          <w:p>
            <w:pPr>
              <w:pStyle w:val="8"/>
              <w:spacing w:before="62" w:line="278" w:lineRule="auto"/>
              <w:ind w:left="111" w:right="105"/>
              <w:rPr>
                <w:spacing w:val="9"/>
              </w:rPr>
            </w:pPr>
            <w:r>
              <w:rPr>
                <w:spacing w:val="9"/>
              </w:rPr>
              <w:t>评估对公务员招考的职</w:t>
            </w:r>
            <w:r>
              <w:rPr>
                <w:spacing w:val="1"/>
              </w:rPr>
              <w:t>位、名额、报考条件等事</w:t>
            </w:r>
            <w:r>
              <w:rPr>
                <w:spacing w:val="9"/>
              </w:rPr>
              <w:t>项以及录用结果等相关</w:t>
            </w:r>
            <w:r>
              <w:rPr>
                <w:spacing w:val="1"/>
              </w:rPr>
              <w:t>信息的及时、规范公开情</w:t>
            </w:r>
            <w:r>
              <w:t>况。</w:t>
            </w:r>
          </w:p>
        </w:tc>
        <w:tc>
          <w:tcPr>
            <w:tcW w:w="1250" w:type="dxa"/>
            <w:vAlign w:val="top"/>
          </w:tcPr>
          <w:p>
            <w:pPr>
              <w:pStyle w:val="8"/>
              <w:spacing w:before="62" w:line="278" w:lineRule="auto"/>
              <w:ind w:left="111" w:right="105"/>
              <w:rPr>
                <w:rFonts w:hint="default" w:eastAsia="宋体"/>
                <w:spacing w:val="9"/>
                <w:lang w:val="en-US" w:eastAsia="zh-CN"/>
              </w:rPr>
            </w:pPr>
            <w:r>
              <w:rPr>
                <w:rFonts w:hint="eastAsia"/>
                <w:spacing w:val="9"/>
                <w:lang w:val="en-US" w:eastAsia="zh-CN"/>
              </w:rPr>
              <w:t>2023年相关信息公开不全。</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val="en-US" w:eastAsia="zh-CN"/>
              </w:rPr>
              <w:t>8月20日前，县政府办要将相关信息补充完整，今后要</w:t>
            </w:r>
            <w:r>
              <w:rPr>
                <w:rFonts w:hint="eastAsia"/>
                <w:spacing w:val="5"/>
                <w:lang w:eastAsia="zh-CN"/>
              </w:rPr>
              <w:t>及时发布每年我县公务员招录的全流程信息。</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县政府办</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13</w:t>
            </w:r>
          </w:p>
        </w:tc>
        <w:tc>
          <w:tcPr>
            <w:tcW w:w="1038" w:type="dxa"/>
            <w:vAlign w:val="top"/>
          </w:tcPr>
          <w:p>
            <w:pPr>
              <w:pStyle w:val="8"/>
              <w:spacing w:before="214" w:line="227" w:lineRule="auto"/>
              <w:ind w:left="172"/>
            </w:pPr>
            <w:r>
              <w:rPr>
                <w:spacing w:val="7"/>
              </w:rPr>
              <w:t>重大会</w:t>
            </w:r>
          </w:p>
          <w:p>
            <w:pPr>
              <w:pStyle w:val="8"/>
              <w:spacing w:before="78" w:line="228" w:lineRule="auto"/>
              <w:ind w:left="173"/>
            </w:pPr>
            <w:r>
              <w:rPr>
                <w:spacing w:val="6"/>
              </w:rPr>
              <w:t>议信息</w:t>
            </w:r>
          </w:p>
          <w:p>
            <w:pPr>
              <w:pStyle w:val="8"/>
              <w:spacing w:before="217" w:line="266" w:lineRule="auto"/>
              <w:ind w:left="172" w:right="166"/>
              <w:rPr>
                <w:spacing w:val="5"/>
              </w:rPr>
            </w:pPr>
            <w:r>
              <w:rPr>
                <w:spacing w:val="2"/>
              </w:rPr>
              <w:t>公开</w:t>
            </w:r>
          </w:p>
        </w:tc>
        <w:tc>
          <w:tcPr>
            <w:tcW w:w="2041" w:type="dxa"/>
            <w:vAlign w:val="top"/>
          </w:tcPr>
          <w:p>
            <w:pPr>
              <w:pStyle w:val="8"/>
              <w:spacing w:before="62" w:line="278" w:lineRule="auto"/>
              <w:ind w:left="111" w:right="105"/>
              <w:rPr>
                <w:spacing w:val="9"/>
              </w:rPr>
            </w:pPr>
            <w:r>
              <w:rPr>
                <w:spacing w:val="9"/>
              </w:rPr>
              <w:t>评估对本级政府全体会</w:t>
            </w:r>
            <w:r>
              <w:rPr>
                <w:spacing w:val="1"/>
              </w:rPr>
              <w:t>议、常务会议召开及会议内容的集中、规范公开情</w:t>
            </w:r>
            <w:r>
              <w:rPr>
                <w:spacing w:val="-1"/>
              </w:rPr>
              <w:t>况。</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政府常务会议召开情况未公开。</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及时协调常务会议的报道，政府办做好相关信息的转。</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县政府办</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未完成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14</w:t>
            </w:r>
          </w:p>
        </w:tc>
        <w:tc>
          <w:tcPr>
            <w:tcW w:w="1038" w:type="dxa"/>
            <w:vAlign w:val="top"/>
          </w:tcPr>
          <w:p>
            <w:pPr>
              <w:pStyle w:val="8"/>
              <w:spacing w:before="62" w:line="228" w:lineRule="auto"/>
              <w:ind w:left="172"/>
            </w:pPr>
            <w:r>
              <w:rPr>
                <w:spacing w:val="7"/>
              </w:rPr>
              <w:t>重大决</w:t>
            </w:r>
          </w:p>
          <w:p>
            <w:pPr>
              <w:pStyle w:val="8"/>
              <w:spacing w:before="77" w:line="229" w:lineRule="auto"/>
              <w:ind w:left="173"/>
            </w:pPr>
            <w:r>
              <w:rPr>
                <w:spacing w:val="6"/>
              </w:rPr>
              <w:t>策预公</w:t>
            </w:r>
          </w:p>
          <w:p>
            <w:pPr>
              <w:pStyle w:val="8"/>
              <w:spacing w:before="217" w:line="266" w:lineRule="auto"/>
              <w:ind w:left="172" w:right="166"/>
              <w:rPr>
                <w:spacing w:val="5"/>
              </w:rPr>
            </w:pPr>
            <w:r>
              <w:t>开</w:t>
            </w:r>
          </w:p>
        </w:tc>
        <w:tc>
          <w:tcPr>
            <w:tcW w:w="2041" w:type="dxa"/>
            <w:vAlign w:val="top"/>
          </w:tcPr>
          <w:p>
            <w:pPr>
              <w:pStyle w:val="8"/>
              <w:spacing w:before="62" w:line="278" w:lineRule="auto"/>
              <w:ind w:left="111" w:right="105"/>
              <w:rPr>
                <w:spacing w:val="9"/>
              </w:rPr>
            </w:pPr>
            <w:r>
              <w:rPr>
                <w:spacing w:val="9"/>
              </w:rPr>
              <w:t>评估向社会公开征求意</w:t>
            </w:r>
            <w:r>
              <w:t xml:space="preserve">  </w:t>
            </w:r>
            <w:r>
              <w:rPr>
                <w:spacing w:val="9"/>
              </w:rPr>
              <w:t>见的重大决策开展草案</w:t>
            </w:r>
            <w:r>
              <w:t xml:space="preserve">  </w:t>
            </w:r>
            <w:r>
              <w:rPr>
                <w:spacing w:val="1"/>
              </w:rPr>
              <w:t>公开、草案解读和意见征</w:t>
            </w:r>
            <w:r>
              <w:rPr>
                <w:spacing w:val="4"/>
              </w:rPr>
              <w:t xml:space="preserve"> </w:t>
            </w:r>
            <w:r>
              <w:rPr>
                <w:spacing w:val="7"/>
              </w:rPr>
              <w:t>集结果公开的情况。</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各单位起草的可公开的争取意见稿和征求意见结果未公开。</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val="en-US" w:eastAsia="zh-CN"/>
              </w:rPr>
              <w:t>8月20日前，</w:t>
            </w:r>
            <w:r>
              <w:rPr>
                <w:rFonts w:hint="eastAsia"/>
                <w:spacing w:val="5"/>
                <w:lang w:eastAsia="zh-CN"/>
              </w:rPr>
              <w:t>各单位要清理今年以来本单位起草的可公开的政策文件时，并将征求意见稿和征求意见结果与</w:t>
            </w:r>
            <w:r>
              <w:rPr>
                <w:rFonts w:hint="eastAsia"/>
                <w:spacing w:val="5"/>
                <w:lang w:val="en-US" w:eastAsia="zh-CN"/>
              </w:rPr>
              <w:t>8月20日前</w:t>
            </w:r>
            <w:r>
              <w:rPr>
                <w:rFonts w:hint="eastAsia"/>
                <w:spacing w:val="5"/>
                <w:lang w:eastAsia="zh-CN"/>
              </w:rPr>
              <w:t>在重大决策预公开栏目进行发布。</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各网站信息发布授权单位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只有龙潭乡、自然资源局、苍山西镇发布信息。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15</w:t>
            </w:r>
          </w:p>
        </w:tc>
        <w:tc>
          <w:tcPr>
            <w:tcW w:w="1038" w:type="dxa"/>
            <w:vAlign w:val="top"/>
          </w:tcPr>
          <w:p>
            <w:pPr>
              <w:pStyle w:val="8"/>
              <w:spacing w:before="58" w:line="227" w:lineRule="auto"/>
              <w:ind w:left="170"/>
            </w:pPr>
            <w:r>
              <w:rPr>
                <w:spacing w:val="7"/>
              </w:rPr>
              <w:t>政府重</w:t>
            </w:r>
          </w:p>
          <w:p>
            <w:pPr>
              <w:pStyle w:val="8"/>
              <w:spacing w:before="77" w:line="229" w:lineRule="auto"/>
              <w:ind w:left="181"/>
            </w:pPr>
            <w:r>
              <w:rPr>
                <w:spacing w:val="3"/>
              </w:rPr>
              <w:t>点领域</w:t>
            </w:r>
          </w:p>
          <w:p>
            <w:pPr>
              <w:pStyle w:val="8"/>
              <w:spacing w:before="76" w:line="228" w:lineRule="auto"/>
              <w:ind w:left="171"/>
            </w:pPr>
            <w:r>
              <w:rPr>
                <w:spacing w:val="7"/>
              </w:rPr>
              <w:t>信息公</w:t>
            </w:r>
          </w:p>
          <w:p>
            <w:pPr>
              <w:pStyle w:val="8"/>
              <w:spacing w:before="217" w:line="266" w:lineRule="auto"/>
              <w:ind w:left="172" w:right="166"/>
            </w:pPr>
            <w:r>
              <w:t>开</w:t>
            </w:r>
          </w:p>
        </w:tc>
        <w:tc>
          <w:tcPr>
            <w:tcW w:w="2041" w:type="dxa"/>
            <w:vAlign w:val="top"/>
          </w:tcPr>
          <w:p>
            <w:pPr>
              <w:pStyle w:val="8"/>
              <w:spacing w:before="62" w:line="278" w:lineRule="auto"/>
              <w:ind w:left="111" w:right="105"/>
              <w:rPr>
                <w:spacing w:val="9"/>
              </w:rPr>
            </w:pPr>
            <w:r>
              <w:rPr>
                <w:rFonts w:hint="eastAsia"/>
                <w:spacing w:val="-1"/>
                <w:lang w:eastAsia="zh-CN"/>
              </w:rPr>
              <w:t>评估县级政府通过政府</w:t>
            </w:r>
            <w:r>
              <w:rPr>
                <w:spacing w:val="-1"/>
              </w:rPr>
              <w:t>门户网站及时、规范、集</w:t>
            </w:r>
            <w:r>
              <w:rPr>
                <w:spacing w:val="6"/>
              </w:rPr>
              <w:t xml:space="preserve"> </w:t>
            </w:r>
            <w:r>
              <w:rPr>
                <w:spacing w:val="1"/>
              </w:rPr>
              <w:t>中公开助企纾困、食品药</w:t>
            </w:r>
            <w:r>
              <w:rPr>
                <w:spacing w:val="6"/>
              </w:rPr>
              <w:t xml:space="preserve"> </w:t>
            </w:r>
            <w:r>
              <w:rPr>
                <w:spacing w:val="1"/>
              </w:rPr>
              <w:t>品监管、稳岗就业、养老</w:t>
            </w:r>
            <w:r>
              <w:rPr>
                <w:spacing w:val="4"/>
              </w:rPr>
              <w:t xml:space="preserve"> </w:t>
            </w:r>
            <w:r>
              <w:rPr>
                <w:spacing w:val="1"/>
              </w:rPr>
              <w:t>服务、义务教育、涉农补</w:t>
            </w:r>
            <w:r>
              <w:rPr>
                <w:spacing w:val="6"/>
              </w:rPr>
              <w:t xml:space="preserve"> </w:t>
            </w:r>
            <w:r>
              <w:rPr>
                <w:spacing w:val="1"/>
              </w:rPr>
              <w:t>贴、公共文化服务、社会</w:t>
            </w:r>
            <w:r>
              <w:rPr>
                <w:spacing w:val="4"/>
              </w:rPr>
              <w:t xml:space="preserve"> </w:t>
            </w:r>
            <w:r>
              <w:rPr>
                <w:spacing w:val="9"/>
              </w:rPr>
              <w:t>救助等重点领域信息的</w:t>
            </w:r>
            <w:r>
              <w:t xml:space="preserve">  </w:t>
            </w:r>
            <w:r>
              <w:rPr>
                <w:spacing w:val="3"/>
              </w:rPr>
              <w:t>情况。</w:t>
            </w:r>
          </w:p>
        </w:tc>
        <w:tc>
          <w:tcPr>
            <w:tcW w:w="1250" w:type="dxa"/>
            <w:vAlign w:val="top"/>
          </w:tcPr>
          <w:p>
            <w:pPr>
              <w:pStyle w:val="8"/>
              <w:spacing w:before="62" w:line="278" w:lineRule="auto"/>
              <w:ind w:left="111" w:right="105"/>
              <w:rPr>
                <w:rFonts w:hint="default"/>
                <w:spacing w:val="-1"/>
                <w:lang w:val="en-US" w:eastAsia="zh-CN"/>
              </w:rPr>
            </w:pPr>
            <w:r>
              <w:rPr>
                <w:rFonts w:hint="eastAsia"/>
                <w:spacing w:val="-1"/>
                <w:lang w:eastAsia="zh-CN"/>
              </w:rPr>
              <w:t>详情见附件</w:t>
            </w:r>
            <w:r>
              <w:rPr>
                <w:rFonts w:hint="eastAsia"/>
                <w:spacing w:val="-1"/>
                <w:lang w:val="en-US" w:eastAsia="zh-CN"/>
              </w:rPr>
              <w:t>2</w:t>
            </w:r>
          </w:p>
        </w:tc>
        <w:tc>
          <w:tcPr>
            <w:tcW w:w="4392" w:type="dxa"/>
            <w:vAlign w:val="top"/>
          </w:tcPr>
          <w:p>
            <w:pPr>
              <w:pStyle w:val="8"/>
              <w:spacing w:before="61" w:line="278" w:lineRule="auto"/>
              <w:ind w:left="113" w:right="102" w:firstLine="5"/>
              <w:jc w:val="both"/>
              <w:rPr>
                <w:spacing w:val="5"/>
              </w:rPr>
            </w:pPr>
            <w:r>
              <w:rPr>
                <w:rFonts w:hint="eastAsia"/>
                <w:spacing w:val="-1"/>
                <w:lang w:eastAsia="zh-CN"/>
              </w:rPr>
              <w:t>详情见附件</w:t>
            </w:r>
            <w:r>
              <w:rPr>
                <w:rFonts w:hint="eastAsia"/>
                <w:spacing w:val="-1"/>
                <w:lang w:val="en-US" w:eastAsia="zh-CN"/>
              </w:rPr>
              <w:t>2</w:t>
            </w:r>
          </w:p>
        </w:tc>
        <w:tc>
          <w:tcPr>
            <w:tcW w:w="1682" w:type="dxa"/>
            <w:vAlign w:val="top"/>
          </w:tcPr>
          <w:p>
            <w:pPr>
              <w:pStyle w:val="8"/>
              <w:spacing w:before="218" w:line="265" w:lineRule="auto"/>
              <w:ind w:left="222" w:right="116" w:hanging="98"/>
              <w:rPr>
                <w:spacing w:val="7"/>
              </w:rPr>
            </w:pPr>
            <w:r>
              <w:rPr>
                <w:rFonts w:hint="eastAsia"/>
                <w:spacing w:val="-1"/>
                <w:lang w:eastAsia="zh-CN"/>
              </w:rPr>
              <w:t>详情见附件</w:t>
            </w:r>
            <w:r>
              <w:rPr>
                <w:rFonts w:hint="eastAsia"/>
                <w:spacing w:val="-1"/>
                <w:lang w:val="en-US" w:eastAsia="zh-CN"/>
              </w:rPr>
              <w:t>2</w:t>
            </w:r>
          </w:p>
        </w:tc>
        <w:tc>
          <w:tcPr>
            <w:tcW w:w="4271" w:type="dxa"/>
            <w:vAlign w:val="center"/>
          </w:tcPr>
          <w:p>
            <w:pPr>
              <w:pStyle w:val="8"/>
              <w:spacing w:before="218" w:line="265" w:lineRule="auto"/>
              <w:ind w:left="222" w:right="116" w:hanging="98"/>
              <w:jc w:val="center"/>
              <w:rPr>
                <w:rFonts w:hint="eastAsia"/>
                <w:spacing w:val="-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16</w:t>
            </w:r>
          </w:p>
        </w:tc>
        <w:tc>
          <w:tcPr>
            <w:tcW w:w="1038" w:type="dxa"/>
            <w:vAlign w:val="top"/>
          </w:tcPr>
          <w:p>
            <w:pPr>
              <w:pStyle w:val="8"/>
              <w:spacing w:before="217" w:line="266" w:lineRule="auto"/>
              <w:ind w:left="172" w:right="166"/>
            </w:pPr>
            <w:r>
              <w:rPr>
                <w:spacing w:val="7"/>
              </w:rPr>
              <w:t>基层政</w:t>
            </w:r>
            <w:r>
              <w:t xml:space="preserve"> </w:t>
            </w:r>
            <w:r>
              <w:rPr>
                <w:spacing w:val="10"/>
              </w:rPr>
              <w:t>务公开</w:t>
            </w:r>
            <w:r>
              <w:t xml:space="preserve"> </w:t>
            </w:r>
            <w:r>
              <w:rPr>
                <w:spacing w:val="10"/>
              </w:rPr>
              <w:t>标准化</w:t>
            </w:r>
            <w:r>
              <w:t xml:space="preserve"> </w:t>
            </w:r>
            <w:r>
              <w:rPr>
                <w:spacing w:val="10"/>
              </w:rPr>
              <w:t>规范化</w:t>
            </w:r>
          </w:p>
        </w:tc>
        <w:tc>
          <w:tcPr>
            <w:tcW w:w="2041" w:type="dxa"/>
            <w:vAlign w:val="top"/>
          </w:tcPr>
          <w:p>
            <w:pPr>
              <w:pStyle w:val="8"/>
              <w:spacing w:before="62" w:line="278" w:lineRule="auto"/>
              <w:ind w:left="111" w:right="105"/>
              <w:rPr>
                <w:rFonts w:hint="eastAsia"/>
                <w:spacing w:val="-1"/>
                <w:lang w:eastAsia="zh-CN"/>
              </w:rPr>
            </w:pPr>
            <w:r>
              <w:rPr>
                <w:spacing w:val="7"/>
              </w:rPr>
              <w:t>评估基层政务公开标准化规范化事项标准目录</w:t>
            </w:r>
            <w:r>
              <w:rPr>
                <w:spacing w:val="6"/>
              </w:rPr>
              <w:t>公开内容的规范、准确、更新情况。</w:t>
            </w:r>
            <w:r>
              <w:rPr>
                <w:spacing w:val="9"/>
              </w:rPr>
              <w:t>评估通过县级政府门户网站集中、规范公开村</w:t>
            </w:r>
            <w:r>
              <w:rPr>
                <w:spacing w:val="1"/>
              </w:rPr>
              <w:t>（居）务公开事项清单的</w:t>
            </w:r>
            <w:r>
              <w:rPr>
                <w:spacing w:val="3"/>
              </w:rPr>
              <w:t>情况。</w:t>
            </w:r>
          </w:p>
        </w:tc>
        <w:tc>
          <w:tcPr>
            <w:tcW w:w="1250" w:type="dxa"/>
            <w:vAlign w:val="top"/>
          </w:tcPr>
          <w:p>
            <w:pPr>
              <w:pStyle w:val="8"/>
              <w:spacing w:before="62" w:line="278" w:lineRule="auto"/>
              <w:ind w:left="111" w:right="105"/>
              <w:rPr>
                <w:rFonts w:hint="eastAsia" w:eastAsia="宋体"/>
                <w:spacing w:val="7"/>
                <w:lang w:eastAsia="zh-CN"/>
              </w:rPr>
            </w:pPr>
            <w:r>
              <w:rPr>
                <w:rFonts w:hint="eastAsia"/>
                <w:spacing w:val="7"/>
                <w:lang w:eastAsia="zh-CN"/>
              </w:rPr>
              <w:t>无部分新增目录；部分乡镇未制定和公开村务公开事项清单。</w:t>
            </w:r>
          </w:p>
        </w:tc>
        <w:tc>
          <w:tcPr>
            <w:tcW w:w="4392" w:type="dxa"/>
            <w:vAlign w:val="top"/>
          </w:tcPr>
          <w:p>
            <w:pPr>
              <w:pStyle w:val="8"/>
              <w:spacing w:before="61" w:line="278" w:lineRule="auto"/>
              <w:ind w:right="102"/>
              <w:jc w:val="both"/>
              <w:rPr>
                <w:rFonts w:hint="default" w:eastAsia="宋体"/>
                <w:spacing w:val="5"/>
                <w:lang w:val="en-US" w:eastAsia="zh-CN"/>
              </w:rPr>
            </w:pPr>
            <w:r>
              <w:rPr>
                <w:rFonts w:hint="eastAsia"/>
                <w:spacing w:val="5"/>
                <w:lang w:eastAsia="zh-CN"/>
              </w:rPr>
              <w:t>县政府办及时根据最新要求，制定新增目录；</w:t>
            </w:r>
            <w:r>
              <w:rPr>
                <w:rFonts w:hint="eastAsia"/>
                <w:spacing w:val="5"/>
                <w:lang w:val="en-US" w:eastAsia="zh-CN"/>
              </w:rPr>
              <w:t>9乡镇人民政府及时检查本乡镇是否制定和公开新辖区村（居）务公开事项清单，未制定和公开的请于8月20前制定并公开。</w:t>
            </w:r>
          </w:p>
        </w:tc>
        <w:tc>
          <w:tcPr>
            <w:tcW w:w="1682" w:type="dxa"/>
            <w:vAlign w:val="top"/>
          </w:tcPr>
          <w:p>
            <w:pPr>
              <w:pStyle w:val="8"/>
              <w:spacing w:before="218" w:line="265" w:lineRule="auto"/>
              <w:ind w:left="222" w:right="116" w:hanging="98"/>
              <w:rPr>
                <w:rFonts w:hint="default"/>
                <w:spacing w:val="7"/>
                <w:lang w:val="en-US" w:eastAsia="zh-CN"/>
              </w:rPr>
            </w:pPr>
            <w:r>
              <w:rPr>
                <w:rFonts w:hint="eastAsia"/>
                <w:spacing w:val="7"/>
                <w:lang w:eastAsia="zh-CN"/>
              </w:rPr>
              <w:t>县政府办，</w:t>
            </w:r>
            <w:r>
              <w:rPr>
                <w:rFonts w:hint="eastAsia"/>
                <w:spacing w:val="7"/>
                <w:lang w:val="en-US" w:eastAsia="zh-CN"/>
              </w:rPr>
              <w:t>9乡镇人民政府</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17</w:t>
            </w:r>
          </w:p>
        </w:tc>
        <w:tc>
          <w:tcPr>
            <w:tcW w:w="1038" w:type="dxa"/>
            <w:vAlign w:val="top"/>
          </w:tcPr>
          <w:p>
            <w:pPr>
              <w:pStyle w:val="8"/>
              <w:spacing w:before="61" w:line="227" w:lineRule="auto"/>
              <w:ind w:left="137"/>
            </w:pPr>
            <w:r>
              <w:rPr>
                <w:spacing w:val="6"/>
              </w:rPr>
              <w:t>依申请</w:t>
            </w:r>
          </w:p>
          <w:p>
            <w:pPr>
              <w:pStyle w:val="8"/>
              <w:spacing w:before="217" w:line="266" w:lineRule="auto"/>
              <w:ind w:left="172" w:right="166"/>
              <w:rPr>
                <w:spacing w:val="7"/>
              </w:rPr>
            </w:pPr>
            <w:r>
              <w:rPr>
                <w:spacing w:val="2"/>
              </w:rPr>
              <w:t>公开</w:t>
            </w:r>
          </w:p>
        </w:tc>
        <w:tc>
          <w:tcPr>
            <w:tcW w:w="2041" w:type="dxa"/>
            <w:vAlign w:val="top"/>
          </w:tcPr>
          <w:p>
            <w:pPr>
              <w:pStyle w:val="8"/>
              <w:spacing w:before="62" w:line="278" w:lineRule="auto"/>
              <w:ind w:left="111" w:right="105"/>
              <w:rPr>
                <w:rFonts w:hint="eastAsia" w:eastAsia="宋体"/>
                <w:spacing w:val="7"/>
                <w:lang w:eastAsia="zh-CN"/>
              </w:rPr>
            </w:pPr>
            <w:r>
              <w:rPr>
                <w:spacing w:val="9"/>
              </w:rPr>
              <w:t>评估在政府信息公开指</w:t>
            </w:r>
            <w:r>
              <w:rPr>
                <w:spacing w:val="1"/>
              </w:rPr>
              <w:t>南中规范、准确公开申请</w:t>
            </w:r>
            <w:r>
              <w:rPr>
                <w:spacing w:val="8"/>
              </w:rPr>
              <w:t>接收渠道信息的情况</w:t>
            </w:r>
            <w:r>
              <w:rPr>
                <w:rFonts w:hint="eastAsia"/>
                <w:spacing w:val="8"/>
                <w:lang w:eastAsia="zh-CN"/>
              </w:rPr>
              <w:t>。</w:t>
            </w:r>
            <w:r>
              <w:rPr>
                <w:spacing w:val="9"/>
              </w:rPr>
              <w:t>评估对信息公开申请处</w:t>
            </w:r>
            <w:r>
              <w:rPr>
                <w:spacing w:val="1"/>
              </w:rPr>
              <w:t>置的及时性、合理性、答</w:t>
            </w:r>
            <w:r>
              <w:rPr>
                <w:spacing w:val="9"/>
              </w:rPr>
              <w:t>复的规范性及措辞的得</w:t>
            </w:r>
            <w:r>
              <w:rPr>
                <w:spacing w:val="4"/>
              </w:rPr>
              <w:t>当性。</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依申请公开答复程序不规范。</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各单位如收到依申请公开，请及时与县政府办联系，在县政府办指导下进行答复。相关答复材料及时报县政府办。</w:t>
            </w:r>
          </w:p>
        </w:tc>
        <w:tc>
          <w:tcPr>
            <w:tcW w:w="1682" w:type="dxa"/>
            <w:vAlign w:val="top"/>
          </w:tcPr>
          <w:p>
            <w:pPr>
              <w:pStyle w:val="8"/>
              <w:spacing w:before="218" w:line="265" w:lineRule="auto"/>
              <w:ind w:left="222" w:right="116" w:hanging="98"/>
              <w:rPr>
                <w:spacing w:val="7"/>
              </w:rPr>
            </w:pPr>
            <w:r>
              <w:rPr>
                <w:rFonts w:hint="eastAsia"/>
                <w:spacing w:val="7"/>
                <w:lang w:eastAsia="zh-CN"/>
              </w:rPr>
              <w:t>各网站信息发布授权单位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18</w:t>
            </w:r>
          </w:p>
        </w:tc>
        <w:tc>
          <w:tcPr>
            <w:tcW w:w="1038" w:type="dxa"/>
            <w:vAlign w:val="top"/>
          </w:tcPr>
          <w:p>
            <w:pPr>
              <w:pStyle w:val="8"/>
              <w:spacing w:before="62" w:line="266" w:lineRule="auto"/>
              <w:ind w:left="333" w:right="131" w:hanging="199"/>
            </w:pPr>
            <w:r>
              <w:rPr>
                <w:spacing w:val="7"/>
              </w:rPr>
              <w:t>政策解</w:t>
            </w:r>
            <w:r>
              <w:rPr>
                <w:spacing w:val="2"/>
              </w:rPr>
              <w:t>读</w:t>
            </w:r>
          </w:p>
          <w:p>
            <w:pPr>
              <w:pStyle w:val="8"/>
              <w:spacing w:before="217" w:line="266" w:lineRule="auto"/>
              <w:ind w:left="172" w:right="166"/>
              <w:rPr>
                <w:spacing w:val="2"/>
              </w:rPr>
            </w:pPr>
          </w:p>
        </w:tc>
        <w:tc>
          <w:tcPr>
            <w:tcW w:w="2041" w:type="dxa"/>
            <w:vAlign w:val="top"/>
          </w:tcPr>
          <w:p>
            <w:pPr>
              <w:pStyle w:val="8"/>
              <w:spacing w:before="62" w:line="278" w:lineRule="auto"/>
              <w:ind w:left="111" w:right="105"/>
              <w:rPr>
                <w:spacing w:val="9"/>
              </w:rPr>
            </w:pPr>
            <w:r>
              <w:rPr>
                <w:spacing w:val="7"/>
              </w:rPr>
              <w:t>评估对本地区出台的重</w:t>
            </w:r>
            <w:r>
              <w:rPr>
                <w:spacing w:val="6"/>
              </w:rPr>
              <w:t>要政策文件的解读情况。</w:t>
            </w:r>
            <w:r>
              <w:rPr>
                <w:spacing w:val="1"/>
              </w:rPr>
              <w:t>评估政策解读质量，如是</w:t>
            </w:r>
            <w:r>
              <w:t>否提供实质性解读，解读内容是否全面深入、通俗</w:t>
            </w:r>
            <w:r>
              <w:rPr>
                <w:spacing w:val="6"/>
              </w:rPr>
              <w:t>易懂、精准传达。</w:t>
            </w:r>
            <w:r>
              <w:rPr>
                <w:spacing w:val="1"/>
              </w:rPr>
              <w:t>评估通过政府网站、政务</w:t>
            </w:r>
            <w:r>
              <w:rPr>
                <w:spacing w:val="9"/>
              </w:rPr>
              <w:t>新媒体公开的解读稿件与政策原文相互关联的</w:t>
            </w:r>
            <w:r>
              <w:rPr>
                <w:spacing w:val="3"/>
              </w:rPr>
              <w:t>情况。</w:t>
            </w:r>
          </w:p>
        </w:tc>
        <w:tc>
          <w:tcPr>
            <w:tcW w:w="1250" w:type="dxa"/>
            <w:vAlign w:val="top"/>
          </w:tcPr>
          <w:p>
            <w:pPr>
              <w:pStyle w:val="8"/>
              <w:spacing w:before="62" w:line="278" w:lineRule="auto"/>
              <w:ind w:left="111" w:right="105"/>
              <w:rPr>
                <w:rFonts w:hint="eastAsia" w:eastAsia="宋体"/>
                <w:spacing w:val="7"/>
                <w:lang w:eastAsia="zh-CN"/>
              </w:rPr>
            </w:pPr>
            <w:r>
              <w:rPr>
                <w:rFonts w:hint="eastAsia"/>
                <w:spacing w:val="7"/>
                <w:lang w:eastAsia="zh-CN"/>
              </w:rPr>
              <w:t>大部分单位未按照“三同步”要求，起草相关文件和解读材料。部分单位通知多次也不上报相关政策解读。</w:t>
            </w:r>
          </w:p>
        </w:tc>
        <w:tc>
          <w:tcPr>
            <w:tcW w:w="4392" w:type="dxa"/>
            <w:vAlign w:val="top"/>
          </w:tcPr>
          <w:p>
            <w:pPr>
              <w:pStyle w:val="8"/>
              <w:spacing w:before="61" w:line="278" w:lineRule="auto"/>
              <w:ind w:right="102"/>
              <w:jc w:val="both"/>
              <w:rPr>
                <w:rFonts w:hint="eastAsia" w:eastAsia="宋体"/>
                <w:spacing w:val="5"/>
                <w:lang w:val="en-US" w:eastAsia="zh-CN"/>
              </w:rPr>
            </w:pPr>
            <w:r>
              <w:rPr>
                <w:rFonts w:hint="eastAsia"/>
                <w:spacing w:val="5"/>
                <w:lang w:eastAsia="zh-CN"/>
              </w:rPr>
              <w:t>季度通报要求各单位上报解读材料的单位要按照要求及时提供解读材料。同时，在今后的工作中各单位要加强公文公开属性的审查，对标注主动公开的文件要严格按照《云南省行政机关政策解读工作办法》的要求，研判是否需要解读，需要解读的在起草文件时按照“三同步”要求同步组织、审签、部署解读材料。</w:t>
            </w:r>
          </w:p>
          <w:p>
            <w:pPr>
              <w:pStyle w:val="8"/>
              <w:spacing w:before="61" w:line="278" w:lineRule="auto"/>
              <w:ind w:right="102"/>
              <w:jc w:val="both"/>
              <w:rPr>
                <w:rFonts w:hint="eastAsia"/>
                <w:spacing w:val="5"/>
                <w:lang w:eastAsia="zh-CN"/>
              </w:rPr>
            </w:pPr>
          </w:p>
        </w:tc>
        <w:tc>
          <w:tcPr>
            <w:tcW w:w="1682" w:type="dxa"/>
            <w:vAlign w:val="top"/>
          </w:tcPr>
          <w:p>
            <w:pPr>
              <w:pStyle w:val="8"/>
              <w:spacing w:before="218" w:line="265" w:lineRule="auto"/>
              <w:ind w:left="222" w:right="116" w:hanging="98"/>
              <w:rPr>
                <w:spacing w:val="7"/>
              </w:rPr>
            </w:pPr>
            <w:r>
              <w:rPr>
                <w:rFonts w:hint="eastAsia"/>
                <w:spacing w:val="7"/>
                <w:lang w:eastAsia="zh-CN"/>
              </w:rPr>
              <w:t>全县各单位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二季度的已完成。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19</w:t>
            </w:r>
          </w:p>
        </w:tc>
        <w:tc>
          <w:tcPr>
            <w:tcW w:w="1038" w:type="dxa"/>
            <w:vAlign w:val="top"/>
          </w:tcPr>
          <w:p>
            <w:pPr>
              <w:pStyle w:val="8"/>
              <w:spacing w:before="217" w:line="266" w:lineRule="auto"/>
              <w:ind w:left="172" w:right="166"/>
              <w:rPr>
                <w:spacing w:val="2"/>
              </w:rPr>
            </w:pPr>
            <w:r>
              <w:rPr>
                <w:spacing w:val="7"/>
              </w:rPr>
              <w:t>政务舆情回应</w:t>
            </w:r>
          </w:p>
        </w:tc>
        <w:tc>
          <w:tcPr>
            <w:tcW w:w="2041" w:type="dxa"/>
            <w:vAlign w:val="top"/>
          </w:tcPr>
          <w:p>
            <w:pPr>
              <w:pStyle w:val="8"/>
              <w:spacing w:before="62" w:line="278" w:lineRule="auto"/>
              <w:ind w:left="111" w:right="105"/>
              <w:rPr>
                <w:spacing w:val="7"/>
              </w:rPr>
            </w:pPr>
            <w:r>
              <w:rPr>
                <w:spacing w:val="9"/>
              </w:rPr>
              <w:t>评估对政务舆情的回应</w:t>
            </w:r>
            <w:r>
              <w:rPr>
                <w:spacing w:val="6"/>
              </w:rPr>
              <w:t>及时性情况。</w:t>
            </w:r>
            <w:r>
              <w:rPr>
                <w:spacing w:val="9"/>
              </w:rPr>
              <w:t>评估政务舆情回应效果</w:t>
            </w:r>
            <w:r>
              <w:rPr>
                <w:spacing w:val="1"/>
              </w:rPr>
              <w:t>情况，如回应是否具有针对性，是否能有效平息舆情。</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各单位基本无舆情回应。</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各单位要结合各自职能职责对社会热点进行回应引导。</w:t>
            </w:r>
          </w:p>
        </w:tc>
        <w:tc>
          <w:tcPr>
            <w:tcW w:w="1682" w:type="dxa"/>
            <w:vAlign w:val="top"/>
          </w:tcPr>
          <w:p>
            <w:pPr>
              <w:pStyle w:val="8"/>
              <w:spacing w:before="218" w:line="265" w:lineRule="auto"/>
              <w:ind w:left="222" w:right="116" w:hanging="98"/>
              <w:rPr>
                <w:spacing w:val="7"/>
              </w:rPr>
            </w:pPr>
            <w:r>
              <w:rPr>
                <w:rFonts w:hint="eastAsia"/>
                <w:spacing w:val="7"/>
                <w:lang w:eastAsia="zh-CN"/>
              </w:rPr>
              <w:t>各网站信息发布授权单位</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无舆情。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20</w:t>
            </w:r>
          </w:p>
        </w:tc>
        <w:tc>
          <w:tcPr>
            <w:tcW w:w="1038" w:type="dxa"/>
            <w:vAlign w:val="top"/>
          </w:tcPr>
          <w:p>
            <w:pPr>
              <w:pStyle w:val="8"/>
              <w:spacing w:before="62" w:line="266" w:lineRule="auto"/>
              <w:ind w:left="333" w:right="131" w:hanging="195"/>
            </w:pPr>
            <w:r>
              <w:rPr>
                <w:spacing w:val="6"/>
              </w:rPr>
              <w:t>互动咨</w:t>
            </w:r>
            <w:r>
              <w:rPr>
                <w:spacing w:val="1"/>
              </w:rPr>
              <w:t>询</w:t>
            </w:r>
          </w:p>
          <w:p>
            <w:pPr>
              <w:pStyle w:val="8"/>
              <w:spacing w:before="217" w:line="266" w:lineRule="auto"/>
              <w:ind w:left="172" w:right="166"/>
              <w:rPr>
                <w:spacing w:val="7"/>
              </w:rPr>
            </w:pPr>
          </w:p>
        </w:tc>
        <w:tc>
          <w:tcPr>
            <w:tcW w:w="2041" w:type="dxa"/>
            <w:vAlign w:val="top"/>
          </w:tcPr>
          <w:p>
            <w:pPr>
              <w:pStyle w:val="8"/>
              <w:spacing w:before="62" w:line="278" w:lineRule="auto"/>
              <w:ind w:left="111" w:right="105"/>
              <w:rPr>
                <w:spacing w:val="9"/>
              </w:rPr>
            </w:pPr>
            <w:r>
              <w:rPr>
                <w:spacing w:val="9"/>
              </w:rPr>
              <w:t>评估各级政府网站</w:t>
            </w:r>
            <w:r>
              <w:rPr>
                <w:rFonts w:hint="eastAsia"/>
                <w:spacing w:val="9"/>
                <w:lang w:eastAsia="zh-CN"/>
              </w:rPr>
              <w:t>和政务新媒体</w:t>
            </w:r>
            <w:r>
              <w:rPr>
                <w:spacing w:val="9"/>
              </w:rPr>
              <w:t>提供政务咨询互动功能的</w:t>
            </w:r>
            <w:r>
              <w:t xml:space="preserve"> </w:t>
            </w:r>
            <w:r>
              <w:rPr>
                <w:spacing w:val="7"/>
              </w:rPr>
              <w:t>用性、便捷性情况。评估政务咨询互动回应</w:t>
            </w:r>
            <w:r>
              <w:rPr>
                <w:spacing w:val="1"/>
              </w:rPr>
              <w:t>的质量情况，如回复是否</w:t>
            </w:r>
            <w:r>
              <w:rPr>
                <w:spacing w:val="6"/>
              </w:rPr>
              <w:t>及时、内容是否准确等。</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网站信访件答复时间较长；政务新媒体互动不及时。</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县信访局加强督促指导，及时回复相关信件；各政务新媒体单位要落实每日读网制度，发现留言及时答复，避免被省州通报。</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县信访局，县公安局，县教体局，县政府新闻办</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信息访件答复超期。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20</w:t>
            </w:r>
          </w:p>
        </w:tc>
        <w:tc>
          <w:tcPr>
            <w:tcW w:w="1038" w:type="dxa"/>
            <w:vAlign w:val="top"/>
          </w:tcPr>
          <w:p>
            <w:pPr>
              <w:pStyle w:val="8"/>
              <w:spacing w:before="217" w:line="266" w:lineRule="auto"/>
              <w:ind w:left="172" w:right="166"/>
              <w:rPr>
                <w:spacing w:val="7"/>
              </w:rPr>
            </w:pPr>
            <w:r>
              <w:rPr>
                <w:spacing w:val="7"/>
              </w:rPr>
              <w:t>信息维</w:t>
            </w:r>
            <w:r>
              <w:t>护</w:t>
            </w:r>
          </w:p>
        </w:tc>
        <w:tc>
          <w:tcPr>
            <w:tcW w:w="2041" w:type="dxa"/>
            <w:vAlign w:val="top"/>
          </w:tcPr>
          <w:p>
            <w:pPr>
              <w:pStyle w:val="8"/>
              <w:spacing w:before="62" w:line="278" w:lineRule="auto"/>
              <w:ind w:left="111" w:right="105"/>
              <w:rPr>
                <w:spacing w:val="9"/>
              </w:rPr>
            </w:pPr>
            <w:r>
              <w:rPr>
                <w:spacing w:val="7"/>
              </w:rPr>
              <w:t>评估政府门户网站主要</w:t>
            </w:r>
            <w:r>
              <w:rPr>
                <w:spacing w:val="1"/>
              </w:rPr>
              <w:t>页面、栏目的更新维护情</w:t>
            </w:r>
            <w:r>
              <w:rPr>
                <w:spacing w:val="2"/>
              </w:rPr>
              <w:t>况，以及是否存在安全、</w:t>
            </w:r>
            <w:r>
              <w:rPr>
                <w:spacing w:val="7"/>
              </w:rPr>
              <w:t>泄密事故、严重表述错误、断错链等问题。</w:t>
            </w:r>
          </w:p>
        </w:tc>
        <w:tc>
          <w:tcPr>
            <w:tcW w:w="1250" w:type="dxa"/>
            <w:vAlign w:val="top"/>
          </w:tcPr>
          <w:p>
            <w:pPr>
              <w:pStyle w:val="8"/>
              <w:spacing w:before="62" w:line="278" w:lineRule="auto"/>
              <w:ind w:left="111" w:right="105"/>
              <w:rPr>
                <w:rFonts w:hint="eastAsia" w:eastAsia="宋体"/>
                <w:spacing w:val="7"/>
                <w:lang w:eastAsia="zh-CN"/>
              </w:rPr>
            </w:pPr>
            <w:r>
              <w:rPr>
                <w:rFonts w:hint="eastAsia"/>
                <w:spacing w:val="7"/>
                <w:lang w:eastAsia="zh-CN"/>
              </w:rPr>
              <w:t>专用表述不规范问题依然突出。</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各单位在发布信息时要使用纠错功能，同时要注意一些常见的错误，不能一而再再而三的出现同一问题。</w:t>
            </w:r>
          </w:p>
        </w:tc>
        <w:tc>
          <w:tcPr>
            <w:tcW w:w="1682" w:type="dxa"/>
            <w:vAlign w:val="top"/>
          </w:tcPr>
          <w:p>
            <w:pPr>
              <w:pStyle w:val="8"/>
              <w:spacing w:before="218" w:line="265" w:lineRule="auto"/>
              <w:ind w:left="222" w:right="116" w:hanging="98"/>
              <w:rPr>
                <w:spacing w:val="7"/>
              </w:rPr>
            </w:pPr>
          </w:p>
        </w:tc>
        <w:tc>
          <w:tcPr>
            <w:tcW w:w="4271" w:type="dxa"/>
            <w:vAlign w:val="center"/>
          </w:tcPr>
          <w:p>
            <w:pPr>
              <w:pStyle w:val="8"/>
              <w:spacing w:before="218" w:line="265" w:lineRule="auto"/>
              <w:ind w:left="222" w:right="116" w:hanging="98"/>
              <w:jc w:val="center"/>
              <w:rPr>
                <w:rFonts w:hint="eastAsia" w:eastAsia="宋体"/>
                <w:spacing w:val="7"/>
                <w:lang w:eastAsia="zh-CN"/>
              </w:rPr>
            </w:pPr>
            <w:r>
              <w:rPr>
                <w:rFonts w:hint="eastAsia"/>
                <w:spacing w:val="7"/>
                <w:lang w:eastAsia="zh-CN"/>
              </w:rPr>
              <w:t>部分单位依然不使用纠错功能。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21</w:t>
            </w:r>
          </w:p>
        </w:tc>
        <w:tc>
          <w:tcPr>
            <w:tcW w:w="1038" w:type="dxa"/>
            <w:vAlign w:val="top"/>
          </w:tcPr>
          <w:p>
            <w:pPr>
              <w:pStyle w:val="8"/>
              <w:spacing w:before="62" w:line="228" w:lineRule="auto"/>
              <w:ind w:left="134"/>
              <w:rPr>
                <w:rFonts w:hint="eastAsia" w:eastAsia="宋体"/>
                <w:lang w:eastAsia="zh-CN"/>
              </w:rPr>
            </w:pPr>
            <w:r>
              <w:rPr>
                <w:spacing w:val="7"/>
              </w:rPr>
              <w:t>政务新</w:t>
            </w:r>
            <w:r>
              <w:rPr>
                <w:spacing w:val="5"/>
              </w:rPr>
              <w:t>媒体</w:t>
            </w:r>
            <w:r>
              <w:rPr>
                <w:spacing w:val="7"/>
              </w:rPr>
              <w:t>运维保</w:t>
            </w:r>
            <w:r>
              <w:rPr>
                <w:rFonts w:hint="eastAsia"/>
                <w:spacing w:val="7"/>
                <w:lang w:eastAsia="zh-CN"/>
              </w:rPr>
              <w:t>及</w:t>
            </w:r>
            <w:r>
              <w:rPr>
                <w:spacing w:val="6"/>
              </w:rPr>
              <w:t>建设质</w:t>
            </w:r>
            <w:r>
              <w:rPr>
                <w:spacing w:val="1"/>
              </w:rPr>
              <w:t>量</w:t>
            </w:r>
          </w:p>
          <w:p>
            <w:pPr>
              <w:pStyle w:val="8"/>
              <w:spacing w:before="217" w:line="266" w:lineRule="auto"/>
              <w:ind w:left="172" w:right="166"/>
              <w:rPr>
                <w:spacing w:val="7"/>
              </w:rPr>
            </w:pPr>
          </w:p>
        </w:tc>
        <w:tc>
          <w:tcPr>
            <w:tcW w:w="2041" w:type="dxa"/>
            <w:vAlign w:val="top"/>
          </w:tcPr>
          <w:p>
            <w:pPr>
              <w:pStyle w:val="8"/>
              <w:spacing w:before="62" w:line="278" w:lineRule="auto"/>
              <w:ind w:left="111" w:right="105"/>
              <w:rPr>
                <w:spacing w:val="7"/>
              </w:rPr>
            </w:pPr>
            <w:r>
              <w:rPr>
                <w:spacing w:val="9"/>
              </w:rPr>
              <w:t>评估政务新媒体运营期</w:t>
            </w:r>
            <w:r>
              <w:rPr>
                <w:spacing w:val="8"/>
              </w:rPr>
              <w:t>间各账号发布内容安全</w:t>
            </w:r>
            <w:r>
              <w:rPr>
                <w:spacing w:val="1"/>
              </w:rPr>
              <w:t>性、信息丰度、功能可用</w:t>
            </w:r>
            <w:r>
              <w:rPr>
                <w:spacing w:val="2"/>
              </w:rPr>
              <w:t>性等。</w:t>
            </w:r>
            <w:r>
              <w:rPr>
                <w:spacing w:val="9"/>
              </w:rPr>
              <w:t>评估政务新媒体内容质</w:t>
            </w:r>
            <w:r>
              <w:rPr>
                <w:spacing w:val="1"/>
              </w:rPr>
              <w:t>量，是否围绕本职工作做好政策的发布解读、互动</w:t>
            </w:r>
            <w:r>
              <w:rPr>
                <w:spacing w:val="5"/>
              </w:rPr>
              <w:t>回应等。</w:t>
            </w:r>
          </w:p>
        </w:tc>
        <w:tc>
          <w:tcPr>
            <w:tcW w:w="1250" w:type="dxa"/>
            <w:vAlign w:val="top"/>
          </w:tcPr>
          <w:p>
            <w:pPr>
              <w:pStyle w:val="8"/>
              <w:spacing w:before="62" w:line="278" w:lineRule="auto"/>
              <w:ind w:left="111" w:right="105"/>
              <w:rPr>
                <w:rFonts w:hint="eastAsia" w:eastAsia="宋体"/>
                <w:spacing w:val="9"/>
                <w:lang w:eastAsia="zh-CN"/>
              </w:rPr>
            </w:pPr>
            <w:r>
              <w:rPr>
                <w:rFonts w:hint="eastAsia"/>
                <w:spacing w:val="9"/>
                <w:lang w:eastAsia="zh-CN"/>
              </w:rPr>
              <w:t>政务新媒体单位制度不健全。</w:t>
            </w:r>
          </w:p>
        </w:tc>
        <w:tc>
          <w:tcPr>
            <w:tcW w:w="4392" w:type="dxa"/>
            <w:vAlign w:val="top"/>
          </w:tcPr>
          <w:p>
            <w:pPr>
              <w:pStyle w:val="8"/>
              <w:spacing w:before="61" w:line="278" w:lineRule="auto"/>
              <w:ind w:left="113" w:right="102" w:firstLine="5"/>
              <w:jc w:val="both"/>
              <w:rPr>
                <w:rFonts w:hint="default" w:eastAsia="宋体"/>
                <w:spacing w:val="5"/>
                <w:lang w:val="en-US" w:eastAsia="zh-CN"/>
              </w:rPr>
            </w:pPr>
            <w:r>
              <w:rPr>
                <w:rFonts w:hint="eastAsia" w:ascii="宋体" w:hAnsi="宋体" w:eastAsia="宋体" w:cs="宋体"/>
                <w:spacing w:val="5"/>
                <w:lang w:eastAsia="zh-CN"/>
              </w:rPr>
              <w:t>第二季度通报中已要求各各政务新媒体单位要建立、更新日常管理制度（包含责任划分、账号管理、信息发布、日常检查、应急处置等内容），并严格执行，相关制度请各政务新媒体的单位于</w:t>
            </w:r>
            <w:r>
              <w:rPr>
                <w:rFonts w:hint="eastAsia" w:ascii="宋体" w:hAnsi="宋体" w:eastAsia="宋体" w:cs="宋体"/>
                <w:spacing w:val="5"/>
                <w:lang w:val="en-US" w:eastAsia="zh-CN"/>
              </w:rPr>
              <w:t>7月21日前报县政府办备案，但是还没有单位上报。相关制度请3个政务新媒体单位于8月20日前上报政府办。</w:t>
            </w:r>
          </w:p>
        </w:tc>
        <w:tc>
          <w:tcPr>
            <w:tcW w:w="1682" w:type="dxa"/>
            <w:vAlign w:val="top"/>
          </w:tcPr>
          <w:p>
            <w:pPr>
              <w:pStyle w:val="8"/>
              <w:spacing w:before="218" w:line="265" w:lineRule="auto"/>
              <w:ind w:left="222" w:right="116" w:hanging="98"/>
              <w:rPr>
                <w:rFonts w:hint="eastAsia"/>
                <w:spacing w:val="7"/>
                <w:lang w:eastAsia="zh-CN"/>
              </w:rPr>
            </w:pPr>
            <w:r>
              <w:rPr>
                <w:rFonts w:hint="eastAsia"/>
                <w:spacing w:val="7"/>
                <w:lang w:eastAsia="zh-CN"/>
              </w:rPr>
              <w:t>县政府新闻办，县公安局，县教体局</w:t>
            </w:r>
          </w:p>
        </w:tc>
        <w:tc>
          <w:tcPr>
            <w:tcW w:w="4271" w:type="dxa"/>
            <w:vAlign w:val="center"/>
          </w:tcPr>
          <w:p>
            <w:pPr>
              <w:pStyle w:val="8"/>
              <w:spacing w:before="218" w:line="265" w:lineRule="auto"/>
              <w:ind w:left="222" w:right="116" w:hanging="98"/>
              <w:jc w:val="center"/>
              <w:rPr>
                <w:rFonts w:hint="default"/>
                <w:spacing w:val="7"/>
                <w:lang w:val="en-US" w:eastAsia="zh-CN"/>
              </w:rPr>
            </w:pPr>
            <w:r>
              <w:rPr>
                <w:rFonts w:hint="eastAsia"/>
                <w:spacing w:val="7"/>
                <w:lang w:eastAsia="zh-CN"/>
              </w:rPr>
              <w:t>县文旅局上报了相关制度，其他</w:t>
            </w:r>
            <w:r>
              <w:rPr>
                <w:rFonts w:hint="eastAsia"/>
                <w:spacing w:val="7"/>
                <w:lang w:val="en-US" w:eastAsia="zh-CN"/>
              </w:rPr>
              <w:t>3个政务新媒体未上报。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jc w:val="center"/>
        </w:trPr>
        <w:tc>
          <w:tcPr>
            <w:tcW w:w="693" w:type="dxa"/>
            <w:vAlign w:val="top"/>
          </w:tcPr>
          <w:p>
            <w:pPr>
              <w:spacing w:before="58" w:line="187" w:lineRule="auto"/>
              <w:ind w:left="302"/>
              <w:rPr>
                <w:rFonts w:hint="default" w:ascii="Calibri" w:hAnsi="Calibri" w:eastAsia="宋体" w:cs="Calibri"/>
                <w:sz w:val="19"/>
                <w:szCs w:val="19"/>
                <w:lang w:val="en-US" w:eastAsia="zh-CN"/>
              </w:rPr>
            </w:pPr>
            <w:r>
              <w:rPr>
                <w:rFonts w:hint="eastAsia" w:ascii="Calibri" w:hAnsi="Calibri" w:eastAsia="宋体" w:cs="Calibri"/>
                <w:sz w:val="19"/>
                <w:szCs w:val="19"/>
                <w:lang w:val="en-US" w:eastAsia="zh-CN"/>
              </w:rPr>
              <w:t>22</w:t>
            </w:r>
          </w:p>
        </w:tc>
        <w:tc>
          <w:tcPr>
            <w:tcW w:w="1038" w:type="dxa"/>
            <w:vAlign w:val="top"/>
          </w:tcPr>
          <w:p>
            <w:pPr>
              <w:pStyle w:val="8"/>
              <w:spacing w:before="217" w:line="266" w:lineRule="auto"/>
              <w:ind w:left="172" w:right="166"/>
              <w:rPr>
                <w:spacing w:val="7"/>
              </w:rPr>
            </w:pPr>
            <w:r>
              <w:rPr>
                <w:spacing w:val="8"/>
              </w:rPr>
              <w:t>权威信息转载</w:t>
            </w:r>
          </w:p>
        </w:tc>
        <w:tc>
          <w:tcPr>
            <w:tcW w:w="2041" w:type="dxa"/>
            <w:vAlign w:val="top"/>
          </w:tcPr>
          <w:p>
            <w:pPr>
              <w:pStyle w:val="8"/>
              <w:spacing w:before="62" w:line="278" w:lineRule="auto"/>
              <w:ind w:left="111" w:right="105"/>
              <w:rPr>
                <w:rFonts w:hint="eastAsia" w:eastAsia="宋体"/>
                <w:spacing w:val="9"/>
                <w:lang w:eastAsia="zh-CN"/>
              </w:rPr>
            </w:pPr>
            <w:r>
              <w:rPr>
                <w:spacing w:val="1"/>
              </w:rPr>
              <w:t>评估通过政府网站、政务</w:t>
            </w:r>
            <w:r>
              <w:rPr>
                <w:spacing w:val="6"/>
              </w:rPr>
              <w:t>新媒体及时转载党中央</w:t>
            </w:r>
            <w:r>
              <w:rPr>
                <w:rFonts w:hint="eastAsia"/>
                <w:spacing w:val="6"/>
                <w:lang w:eastAsia="zh-CN"/>
              </w:rPr>
              <w:t>、</w:t>
            </w:r>
            <w:r>
              <w:rPr>
                <w:spacing w:val="7"/>
              </w:rPr>
              <w:t>国务院重大决策部署等权威信息情况。</w:t>
            </w:r>
          </w:p>
        </w:tc>
        <w:tc>
          <w:tcPr>
            <w:tcW w:w="1250" w:type="dxa"/>
            <w:vAlign w:val="top"/>
          </w:tcPr>
          <w:p>
            <w:pPr>
              <w:pStyle w:val="8"/>
              <w:spacing w:before="62" w:line="278" w:lineRule="auto"/>
              <w:ind w:right="105"/>
              <w:rPr>
                <w:rFonts w:hint="eastAsia" w:eastAsia="宋体"/>
                <w:spacing w:val="1"/>
                <w:lang w:eastAsia="zh-CN"/>
              </w:rPr>
            </w:pPr>
            <w:r>
              <w:rPr>
                <w:rFonts w:hint="eastAsia"/>
                <w:spacing w:val="1"/>
                <w:lang w:eastAsia="zh-CN"/>
              </w:rPr>
              <w:t>政府网站和各政务新媒体转载不积极，转载数量少。</w:t>
            </w:r>
          </w:p>
        </w:tc>
        <w:tc>
          <w:tcPr>
            <w:tcW w:w="4392" w:type="dxa"/>
            <w:vAlign w:val="top"/>
          </w:tcPr>
          <w:p>
            <w:pPr>
              <w:pStyle w:val="8"/>
              <w:spacing w:before="61" w:line="278" w:lineRule="auto"/>
              <w:ind w:left="113" w:right="102" w:firstLine="5"/>
              <w:jc w:val="both"/>
              <w:rPr>
                <w:rFonts w:hint="eastAsia" w:eastAsia="宋体"/>
                <w:spacing w:val="5"/>
                <w:lang w:eastAsia="zh-CN"/>
              </w:rPr>
            </w:pPr>
            <w:r>
              <w:rPr>
                <w:rFonts w:hint="eastAsia"/>
                <w:spacing w:val="5"/>
                <w:lang w:eastAsia="zh-CN"/>
              </w:rPr>
              <w:t>请县政府办和各政务新媒体积极按照要求，积极转载省州推荐转发的信息。</w:t>
            </w:r>
          </w:p>
        </w:tc>
        <w:tc>
          <w:tcPr>
            <w:tcW w:w="1682" w:type="dxa"/>
            <w:vAlign w:val="top"/>
          </w:tcPr>
          <w:p>
            <w:pPr>
              <w:pStyle w:val="8"/>
              <w:spacing w:before="218" w:line="265" w:lineRule="auto"/>
              <w:ind w:left="222" w:right="116" w:hanging="98"/>
              <w:rPr>
                <w:rFonts w:hint="eastAsia" w:eastAsia="宋体"/>
                <w:spacing w:val="7"/>
                <w:lang w:eastAsia="zh-CN"/>
              </w:rPr>
            </w:pPr>
            <w:r>
              <w:rPr>
                <w:rFonts w:hint="eastAsia"/>
                <w:spacing w:val="7"/>
                <w:lang w:eastAsia="zh-CN"/>
              </w:rPr>
              <w:t>县政府办，县政府新闻办，县公安局，县教体局</w:t>
            </w:r>
          </w:p>
        </w:tc>
        <w:tc>
          <w:tcPr>
            <w:tcW w:w="4271" w:type="dxa"/>
            <w:vAlign w:val="center"/>
          </w:tcPr>
          <w:p>
            <w:pPr>
              <w:pStyle w:val="8"/>
              <w:spacing w:before="218" w:line="265" w:lineRule="auto"/>
              <w:ind w:left="222" w:right="116" w:hanging="98"/>
              <w:jc w:val="center"/>
              <w:rPr>
                <w:rFonts w:hint="eastAsia"/>
                <w:spacing w:val="7"/>
                <w:lang w:eastAsia="zh-CN"/>
              </w:rPr>
            </w:pPr>
            <w:r>
              <w:rPr>
                <w:rFonts w:hint="eastAsia"/>
                <w:spacing w:val="7"/>
                <w:lang w:eastAsia="zh-CN"/>
              </w:rPr>
              <w:t>已完成。</w:t>
            </w:r>
          </w:p>
        </w:tc>
      </w:tr>
    </w:tbl>
    <w:p>
      <w:pPr>
        <w:spacing w:before="21"/>
      </w:pPr>
    </w:p>
    <w:p>
      <w:pPr>
        <w:pStyle w:val="2"/>
      </w:pPr>
    </w:p>
    <w:p>
      <w:pPr>
        <w:pStyle w:val="2"/>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pPr>
      <w:r>
        <w:rPr>
          <w:rFonts w:hint="eastAsia" w:ascii="仿宋" w:hAnsi="仿宋" w:eastAsia="仿宋" w:cs="仿宋"/>
          <w:spacing w:val="8"/>
          <w:sz w:val="31"/>
          <w:szCs w:val="31"/>
          <w:lang w:eastAsia="zh-CN"/>
          <w14:textOutline w14:w="5793" w14:cap="sq" w14:cmpd="sng">
            <w14:solidFill>
              <w14:srgbClr w14:val="000000"/>
            </w14:solidFill>
            <w14:prstDash w14:val="solid"/>
            <w14:bevel/>
          </w14:textOutline>
        </w:rPr>
        <w:t>漾濞县</w:t>
      </w:r>
      <w:r>
        <w:rPr>
          <w:rFonts w:hint="eastAsia" w:ascii="仿宋" w:hAnsi="仿宋" w:eastAsia="仿宋" w:cs="仿宋"/>
          <w:spacing w:val="8"/>
          <w:sz w:val="31"/>
          <w:szCs w:val="31"/>
          <w14:textOutline w14:w="5793" w14:cap="sq" w14:cmpd="sng">
            <w14:solidFill>
              <w14:srgbClr w14:val="000000"/>
            </w14:solidFill>
            <w14:prstDash w14:val="solid"/>
            <w14:bevel/>
          </w14:textOutline>
        </w:rPr>
        <w:t>政务公开第三方评估指标</w:t>
      </w:r>
      <w:r>
        <w:rPr>
          <w:rFonts w:hint="eastAsia" w:ascii="仿宋" w:hAnsi="仿宋" w:eastAsia="仿宋" w:cs="仿宋"/>
          <w:spacing w:val="8"/>
          <w:sz w:val="31"/>
          <w:szCs w:val="31"/>
          <w:lang w:eastAsia="zh-CN"/>
          <w14:textOutline w14:w="5793" w14:cap="sq" w14:cmpd="sng">
            <w14:solidFill>
              <w14:srgbClr w14:val="000000"/>
            </w14:solidFill>
            <w14:prstDash w14:val="solid"/>
            <w14:bevel/>
          </w14:textOutline>
        </w:rPr>
        <w:t>自检自查</w:t>
      </w:r>
      <w:r>
        <w:rPr>
          <w:rFonts w:hint="eastAsia" w:ascii="仿宋" w:hAnsi="仿宋" w:eastAsia="仿宋" w:cs="仿宋"/>
          <w:spacing w:val="8"/>
          <w:sz w:val="31"/>
          <w:szCs w:val="31"/>
          <w14:textOutline w14:w="5793" w14:cap="sq" w14:cmpd="sng">
            <w14:solidFill>
              <w14:srgbClr w14:val="000000"/>
            </w14:solidFill>
            <w14:prstDash w14:val="solid"/>
            <w14:bevel/>
          </w14:textOutline>
        </w:rPr>
        <w:t>问题整改清单</w:t>
      </w:r>
      <w:r>
        <w:rPr>
          <w:rFonts w:hint="eastAsia" w:ascii="仿宋" w:hAnsi="仿宋" w:eastAsia="仿宋" w:cs="仿宋"/>
          <w:spacing w:val="8"/>
          <w:sz w:val="31"/>
          <w:szCs w:val="31"/>
          <w:lang w:eastAsia="zh-CN"/>
          <w14:textOutline w14:w="5793" w14:cap="sq" w14:cmpd="sng">
            <w14:solidFill>
              <w14:srgbClr w14:val="000000"/>
            </w14:solidFill>
            <w14:prstDash w14:val="solid"/>
            <w14:bevel/>
          </w14:textOutline>
        </w:rPr>
        <w:t>完成情况（二）</w:t>
      </w:r>
    </w:p>
    <w:tbl>
      <w:tblPr>
        <w:tblStyle w:val="7"/>
        <w:tblW w:w="15297" w:type="dxa"/>
        <w:tblInd w:w="-68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3"/>
        <w:gridCol w:w="1043"/>
        <w:gridCol w:w="2041"/>
        <w:gridCol w:w="2064"/>
        <w:gridCol w:w="4194"/>
        <w:gridCol w:w="1750"/>
        <w:gridCol w:w="35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73" w:type="dxa"/>
            <w:vAlign w:val="center"/>
          </w:tcPr>
          <w:p>
            <w:pPr>
              <w:pStyle w:val="8"/>
              <w:spacing w:before="218" w:line="230" w:lineRule="auto"/>
              <w:jc w:val="center"/>
            </w:pPr>
            <w:r>
              <w:rPr>
                <w:rFonts w:hint="eastAsia" w:ascii="方正黑体_GBK" w:hAnsi="方正黑体_GBK" w:eastAsia="方正黑体_GBK" w:cs="方正黑体_GBK"/>
                <w:b w:val="0"/>
                <w:bCs w:val="0"/>
                <w:sz w:val="21"/>
                <w:szCs w:val="21"/>
                <w:lang w:val="en-US" w:eastAsia="zh-CN"/>
              </w:rPr>
              <w:t>序号</w:t>
            </w:r>
          </w:p>
        </w:tc>
        <w:tc>
          <w:tcPr>
            <w:tcW w:w="1043" w:type="dxa"/>
            <w:vAlign w:val="center"/>
          </w:tcPr>
          <w:p>
            <w:pPr>
              <w:pStyle w:val="8"/>
              <w:spacing w:before="63" w:line="266" w:lineRule="auto"/>
              <w:ind w:right="166" w:rightChars="0"/>
              <w:jc w:val="center"/>
            </w:pPr>
            <w:r>
              <w:rPr>
                <w:rFonts w:hint="eastAsia" w:ascii="方正黑体_GBK" w:hAnsi="方正黑体_GBK" w:eastAsia="方正黑体_GBK" w:cs="方正黑体_GBK"/>
                <w:b w:val="0"/>
                <w:bCs w:val="0"/>
                <w:sz w:val="21"/>
                <w:szCs w:val="21"/>
                <w:lang w:eastAsia="zh-CN"/>
              </w:rPr>
              <w:t>评估内容</w:t>
            </w:r>
          </w:p>
        </w:tc>
        <w:tc>
          <w:tcPr>
            <w:tcW w:w="2041" w:type="dxa"/>
            <w:vAlign w:val="center"/>
          </w:tcPr>
          <w:p>
            <w:pPr>
              <w:pStyle w:val="8"/>
              <w:spacing w:before="219" w:line="227" w:lineRule="auto"/>
              <w:jc w:val="center"/>
            </w:pPr>
            <w:r>
              <w:rPr>
                <w:rFonts w:hint="eastAsia" w:ascii="方正黑体_GBK" w:hAnsi="方正黑体_GBK" w:eastAsia="方正黑体_GBK" w:cs="方正黑体_GBK"/>
                <w:b w:val="0"/>
                <w:bCs w:val="0"/>
                <w:sz w:val="21"/>
                <w:szCs w:val="21"/>
                <w:lang w:eastAsia="zh-CN"/>
              </w:rPr>
              <w:t>评估要点</w:t>
            </w:r>
          </w:p>
        </w:tc>
        <w:tc>
          <w:tcPr>
            <w:tcW w:w="2064" w:type="dxa"/>
            <w:vAlign w:val="center"/>
          </w:tcPr>
          <w:p>
            <w:pPr>
              <w:pStyle w:val="8"/>
              <w:spacing w:before="219" w:line="227" w:lineRule="auto"/>
              <w:jc w:val="center"/>
              <w:rPr>
                <w:rFonts w:hint="eastAsia" w:ascii="方正黑体_GBK" w:hAnsi="方正黑体_GBK" w:eastAsia="方正黑体_GBK" w:cs="方正黑体_GBK"/>
                <w:b w:val="0"/>
                <w:bCs w:val="0"/>
                <w:sz w:val="21"/>
                <w:szCs w:val="21"/>
                <w:lang w:eastAsia="zh-CN"/>
              </w:rPr>
            </w:pPr>
            <w:r>
              <w:rPr>
                <w:rFonts w:hint="eastAsia" w:ascii="方正黑体_GBK" w:hAnsi="方正黑体_GBK" w:eastAsia="方正黑体_GBK" w:cs="方正黑体_GBK"/>
                <w:b w:val="0"/>
                <w:bCs w:val="0"/>
                <w:sz w:val="21"/>
                <w:szCs w:val="21"/>
                <w:lang w:eastAsia="zh-CN"/>
              </w:rPr>
              <w:t>存在问题</w:t>
            </w:r>
          </w:p>
        </w:tc>
        <w:tc>
          <w:tcPr>
            <w:tcW w:w="4194" w:type="dxa"/>
            <w:vAlign w:val="center"/>
          </w:tcPr>
          <w:p>
            <w:pPr>
              <w:pStyle w:val="8"/>
              <w:spacing w:before="219" w:line="227" w:lineRule="auto"/>
              <w:jc w:val="center"/>
            </w:pPr>
            <w:r>
              <w:rPr>
                <w:rFonts w:hint="eastAsia" w:ascii="方正黑体_GBK" w:hAnsi="方正黑体_GBK" w:eastAsia="方正黑体_GBK" w:cs="方正黑体_GBK"/>
                <w:b w:val="0"/>
                <w:bCs w:val="0"/>
                <w:sz w:val="21"/>
                <w:szCs w:val="21"/>
                <w:lang w:val="en-US" w:eastAsia="zh-CN"/>
              </w:rPr>
              <w:t>工作要求</w:t>
            </w:r>
          </w:p>
        </w:tc>
        <w:tc>
          <w:tcPr>
            <w:tcW w:w="1750" w:type="dxa"/>
            <w:vAlign w:val="center"/>
          </w:tcPr>
          <w:p>
            <w:pPr>
              <w:pStyle w:val="8"/>
              <w:spacing w:before="219" w:line="228" w:lineRule="auto"/>
              <w:jc w:val="center"/>
            </w:pPr>
            <w:r>
              <w:rPr>
                <w:rFonts w:hint="eastAsia" w:ascii="方正黑体_GBK" w:hAnsi="方正黑体_GBK" w:eastAsia="方正黑体_GBK" w:cs="方正黑体_GBK"/>
                <w:b w:val="0"/>
                <w:bCs w:val="0"/>
                <w:sz w:val="21"/>
                <w:szCs w:val="21"/>
                <w:lang w:eastAsia="zh-CN"/>
              </w:rPr>
              <w:t>责任单位</w:t>
            </w:r>
          </w:p>
        </w:tc>
        <w:tc>
          <w:tcPr>
            <w:tcW w:w="3532" w:type="dxa"/>
            <w:vAlign w:val="center"/>
          </w:tcPr>
          <w:p>
            <w:pPr>
              <w:pStyle w:val="8"/>
              <w:spacing w:before="219" w:line="228" w:lineRule="auto"/>
              <w:jc w:val="center"/>
              <w:rPr>
                <w:rFonts w:hint="eastAsia" w:ascii="方正黑体_GBK" w:hAnsi="方正黑体_GBK" w:eastAsia="方正黑体_GBK" w:cs="方正黑体_GBK"/>
                <w:b w:val="0"/>
                <w:bCs w:val="0"/>
                <w:sz w:val="21"/>
                <w:szCs w:val="21"/>
                <w:lang w:eastAsia="zh-CN"/>
              </w:rPr>
            </w:pPr>
            <w:r>
              <w:rPr>
                <w:rFonts w:hint="eastAsia" w:ascii="方正黑体_GBK" w:hAnsi="方正黑体_GBK" w:eastAsia="方正黑体_GBK" w:cs="方正黑体_GBK"/>
                <w:b w:val="0"/>
                <w:bCs w:val="0"/>
                <w:sz w:val="21"/>
                <w:szCs w:val="21"/>
                <w:lang w:eastAsia="zh-CN"/>
              </w:rPr>
              <w:t>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673" w:type="dxa"/>
            <w:vAlign w:val="top"/>
          </w:tcPr>
          <w:p>
            <w:pPr>
              <w:spacing w:line="328" w:lineRule="auto"/>
              <w:rPr>
                <w:rFonts w:ascii="Arial"/>
                <w:sz w:val="21"/>
              </w:rPr>
            </w:pPr>
          </w:p>
          <w:p>
            <w:pPr>
              <w:spacing w:line="329" w:lineRule="auto"/>
              <w:rPr>
                <w:rFonts w:ascii="Arial"/>
                <w:sz w:val="21"/>
              </w:rPr>
            </w:pPr>
          </w:p>
          <w:p>
            <w:pPr>
              <w:spacing w:before="58" w:line="186" w:lineRule="auto"/>
              <w:ind w:left="309"/>
              <w:rPr>
                <w:rFonts w:ascii="Calibri" w:hAnsi="Calibri" w:eastAsia="Calibri" w:cs="Calibri"/>
                <w:sz w:val="19"/>
                <w:szCs w:val="19"/>
              </w:rPr>
            </w:pPr>
            <w:r>
              <w:rPr>
                <w:rFonts w:ascii="Calibri" w:hAnsi="Calibri" w:eastAsia="Calibri" w:cs="Calibri"/>
                <w:sz w:val="19"/>
                <w:szCs w:val="19"/>
              </w:rPr>
              <w:t>1</w:t>
            </w:r>
          </w:p>
        </w:tc>
        <w:tc>
          <w:tcPr>
            <w:tcW w:w="1043" w:type="dxa"/>
            <w:vAlign w:val="top"/>
          </w:tcPr>
          <w:p>
            <w:pPr>
              <w:spacing w:line="308" w:lineRule="auto"/>
              <w:rPr>
                <w:rFonts w:ascii="Arial"/>
                <w:sz w:val="21"/>
              </w:rPr>
            </w:pPr>
          </w:p>
          <w:p>
            <w:pPr>
              <w:spacing w:line="308" w:lineRule="auto"/>
              <w:rPr>
                <w:rFonts w:ascii="Arial"/>
                <w:sz w:val="21"/>
              </w:rPr>
            </w:pPr>
          </w:p>
          <w:p>
            <w:pPr>
              <w:pStyle w:val="8"/>
              <w:spacing w:before="62" w:line="229" w:lineRule="auto"/>
              <w:ind w:left="113"/>
            </w:pPr>
            <w:r>
              <w:rPr>
                <w:spacing w:val="7"/>
              </w:rPr>
              <w:t>助企纾困</w:t>
            </w:r>
          </w:p>
        </w:tc>
        <w:tc>
          <w:tcPr>
            <w:tcW w:w="2041" w:type="dxa"/>
            <w:vAlign w:val="top"/>
          </w:tcPr>
          <w:p>
            <w:pPr>
              <w:pStyle w:val="8"/>
              <w:spacing w:before="58" w:line="288" w:lineRule="auto"/>
              <w:ind w:left="113" w:right="186" w:hanging="1"/>
              <w:jc w:val="both"/>
            </w:pPr>
            <w:r>
              <w:rPr>
                <w:spacing w:val="9"/>
              </w:rPr>
              <w:t>评估各级政府通过政府门户网站及时、规范、集中公开企业纾困帮扶信息的情况，如减税降费、扩大</w:t>
            </w:r>
            <w:r>
              <w:rPr>
                <w:spacing w:val="7"/>
              </w:rPr>
              <w:t>有效投资等信息。</w:t>
            </w:r>
          </w:p>
        </w:tc>
        <w:tc>
          <w:tcPr>
            <w:tcW w:w="2064" w:type="dxa"/>
            <w:vAlign w:val="top"/>
          </w:tcPr>
          <w:p>
            <w:pPr>
              <w:pStyle w:val="8"/>
              <w:spacing w:before="56" w:line="294" w:lineRule="auto"/>
              <w:ind w:left="113" w:right="38" w:firstLine="6"/>
              <w:jc w:val="both"/>
              <w:rPr>
                <w:rFonts w:hint="default"/>
                <w:lang w:val="en-US" w:eastAsia="zh-CN"/>
              </w:rPr>
            </w:pPr>
            <w:r>
              <w:rPr>
                <w:rFonts w:hint="eastAsia"/>
                <w:lang w:val="en-US" w:eastAsia="zh-CN"/>
              </w:rPr>
              <w:t>经检查营商环境、六稳六保、税收管理/减税降费三个栏目，2023年我县未发布企业纾困帮扶、减税降费等信息。</w:t>
            </w:r>
          </w:p>
        </w:tc>
        <w:tc>
          <w:tcPr>
            <w:tcW w:w="4194" w:type="dxa"/>
            <w:vAlign w:val="top"/>
          </w:tcPr>
          <w:p>
            <w:pPr>
              <w:pStyle w:val="8"/>
              <w:spacing w:before="56" w:line="294" w:lineRule="auto"/>
              <w:ind w:left="113" w:right="38" w:firstLine="6"/>
              <w:jc w:val="both"/>
              <w:rPr>
                <w:rFonts w:hint="default"/>
                <w:lang w:val="en-US" w:eastAsia="zh-CN"/>
              </w:rPr>
            </w:pPr>
            <w:r>
              <w:rPr>
                <w:rFonts w:hint="eastAsia"/>
                <w:lang w:val="en-US" w:eastAsia="zh-CN"/>
              </w:rPr>
              <w:t>8月20日前，县工信局、县市场监管局要结合各自职能职责在六稳六保栏目发布我县助企纾困、支持个体工商户发展的相关政策措施及实施情况，县税务局要在税收管理/减税降费栏目公开对企业和个体户的减税降费等政策措施。</w:t>
            </w:r>
          </w:p>
          <w:p>
            <w:pPr>
              <w:pStyle w:val="8"/>
              <w:spacing w:before="56" w:line="294" w:lineRule="auto"/>
              <w:ind w:left="113" w:right="38" w:firstLine="6"/>
              <w:jc w:val="both"/>
              <w:rPr>
                <w:rFonts w:hint="eastAsia"/>
                <w:lang w:val="en-US" w:eastAsia="zh-CN"/>
              </w:rPr>
            </w:pPr>
          </w:p>
        </w:tc>
        <w:tc>
          <w:tcPr>
            <w:tcW w:w="1750" w:type="dxa"/>
            <w:vAlign w:val="top"/>
          </w:tcPr>
          <w:p>
            <w:pPr>
              <w:pStyle w:val="8"/>
              <w:spacing w:before="61" w:line="265" w:lineRule="auto"/>
              <w:ind w:left="233" w:right="126" w:hanging="98"/>
              <w:rPr>
                <w:rFonts w:hint="eastAsia"/>
                <w:lang w:eastAsia="zh-CN"/>
              </w:rPr>
            </w:pPr>
            <w:r>
              <w:rPr>
                <w:rFonts w:hint="eastAsia"/>
                <w:lang w:eastAsia="zh-CN"/>
              </w:rPr>
              <w:t>县工信局</w:t>
            </w:r>
          </w:p>
          <w:p>
            <w:pPr>
              <w:pStyle w:val="8"/>
              <w:spacing w:before="61" w:line="265" w:lineRule="auto"/>
              <w:ind w:left="233" w:right="126" w:hanging="98"/>
              <w:rPr>
                <w:rFonts w:hint="eastAsia"/>
                <w:lang w:eastAsia="zh-CN"/>
              </w:rPr>
            </w:pPr>
            <w:r>
              <w:rPr>
                <w:rFonts w:hint="eastAsia"/>
                <w:lang w:eastAsia="zh-CN"/>
              </w:rPr>
              <w:t>县市场监管局</w:t>
            </w:r>
          </w:p>
          <w:p>
            <w:pPr>
              <w:pStyle w:val="8"/>
              <w:spacing w:before="61" w:line="265" w:lineRule="auto"/>
              <w:ind w:left="233" w:right="126" w:hanging="98"/>
              <w:rPr>
                <w:rFonts w:hint="eastAsia"/>
                <w:lang w:eastAsia="zh-CN"/>
              </w:rPr>
            </w:pPr>
            <w:r>
              <w:rPr>
                <w:rFonts w:hint="eastAsia"/>
                <w:lang w:eastAsia="zh-CN"/>
              </w:rPr>
              <w:t>县税务局</w:t>
            </w:r>
          </w:p>
        </w:tc>
        <w:tc>
          <w:tcPr>
            <w:tcW w:w="3532" w:type="dxa"/>
            <w:vAlign w:val="center"/>
          </w:tcPr>
          <w:p>
            <w:pPr>
              <w:pStyle w:val="8"/>
              <w:spacing w:before="61" w:line="265" w:lineRule="auto"/>
              <w:ind w:left="233" w:right="126" w:hanging="98"/>
              <w:jc w:val="center"/>
              <w:rPr>
                <w:rFonts w:hint="eastAsia"/>
                <w:lang w:eastAsia="zh-CN"/>
              </w:rPr>
            </w:pPr>
            <w:r>
              <w:rPr>
                <w:rFonts w:hint="eastAsia"/>
                <w:lang w:eastAsia="zh-CN"/>
              </w:rPr>
              <w:t>县工信局、县市场监管局未完成。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3"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58" w:line="187" w:lineRule="auto"/>
              <w:ind w:left="303"/>
              <w:rPr>
                <w:rFonts w:ascii="Calibri" w:hAnsi="Calibri" w:eastAsia="Calibri" w:cs="Calibri"/>
                <w:sz w:val="19"/>
                <w:szCs w:val="19"/>
              </w:rPr>
            </w:pPr>
            <w:r>
              <w:rPr>
                <w:rFonts w:ascii="Calibri" w:hAnsi="Calibri" w:eastAsia="Calibri" w:cs="Calibri"/>
                <w:sz w:val="19"/>
                <w:szCs w:val="19"/>
              </w:rPr>
              <w:t>2</w:t>
            </w:r>
          </w:p>
        </w:tc>
        <w:tc>
          <w:tcPr>
            <w:tcW w:w="1043"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8"/>
              <w:spacing w:before="62" w:line="266" w:lineRule="auto"/>
              <w:ind w:left="312" w:right="109" w:hanging="199"/>
            </w:pPr>
            <w:r>
              <w:rPr>
                <w:spacing w:val="7"/>
              </w:rPr>
              <w:t>食品药品</w:t>
            </w:r>
            <w:r>
              <w:rPr>
                <w:spacing w:val="2"/>
              </w:rPr>
              <w:t xml:space="preserve"> </w:t>
            </w:r>
            <w:r>
              <w:rPr>
                <w:spacing w:val="4"/>
              </w:rPr>
              <w:t>监管</w:t>
            </w:r>
          </w:p>
        </w:tc>
        <w:tc>
          <w:tcPr>
            <w:tcW w:w="2041" w:type="dxa"/>
            <w:vAlign w:val="top"/>
          </w:tcPr>
          <w:p>
            <w:pPr>
              <w:pStyle w:val="8"/>
              <w:spacing w:before="212" w:line="291" w:lineRule="auto"/>
              <w:ind w:left="113" w:right="186" w:hanging="1"/>
            </w:pPr>
            <w:r>
              <w:rPr>
                <w:spacing w:val="9"/>
              </w:rPr>
              <w:t>评估各级政府通过政府门户网站及时、规范、集中公开食品药品监管信息的情况，如食品生产监督检查、食品安全抽检、药品零售经营监督检查等信</w:t>
            </w:r>
            <w:r>
              <w:rPr>
                <w:spacing w:val="-4"/>
              </w:rPr>
              <w:t>息。</w:t>
            </w:r>
          </w:p>
        </w:tc>
        <w:tc>
          <w:tcPr>
            <w:tcW w:w="2064" w:type="dxa"/>
            <w:vAlign w:val="top"/>
          </w:tcPr>
          <w:p>
            <w:pPr>
              <w:pStyle w:val="8"/>
              <w:spacing w:before="77" w:line="236" w:lineRule="auto"/>
              <w:ind w:left="121"/>
              <w:rPr>
                <w:rFonts w:hint="default" w:eastAsia="宋体"/>
                <w:spacing w:val="-4"/>
                <w:lang w:val="en-US" w:eastAsia="zh-CN"/>
              </w:rPr>
            </w:pPr>
            <w:r>
              <w:rPr>
                <w:rFonts w:hint="eastAsia"/>
                <w:spacing w:val="-4"/>
                <w:lang w:eastAsia="zh-CN"/>
              </w:rPr>
              <w:t>经检查市场监管栏目，</w:t>
            </w:r>
            <w:r>
              <w:rPr>
                <w:rFonts w:hint="eastAsia"/>
                <w:spacing w:val="-4"/>
                <w:lang w:val="en-US" w:eastAsia="zh-CN"/>
              </w:rPr>
              <w:t>2023年还未发布任何信息。</w:t>
            </w:r>
          </w:p>
        </w:tc>
        <w:tc>
          <w:tcPr>
            <w:tcW w:w="4194" w:type="dxa"/>
            <w:vAlign w:val="top"/>
          </w:tcPr>
          <w:p>
            <w:pPr>
              <w:pStyle w:val="8"/>
              <w:spacing w:before="56" w:line="294" w:lineRule="auto"/>
              <w:ind w:left="113" w:right="38" w:firstLine="6"/>
              <w:jc w:val="both"/>
              <w:rPr>
                <w:rFonts w:hint="default" w:eastAsia="宋体"/>
                <w:lang w:val="en-US" w:eastAsia="zh-CN"/>
              </w:rPr>
            </w:pPr>
            <w:r>
              <w:rPr>
                <w:rFonts w:hint="eastAsia"/>
                <w:lang w:val="en-US" w:eastAsia="zh-CN"/>
              </w:rPr>
              <w:t>8月20日前，县市场监管局要在市场监管栏目发布食品、药品监督检查的相关情况公告。</w:t>
            </w:r>
          </w:p>
        </w:tc>
        <w:tc>
          <w:tcPr>
            <w:tcW w:w="1750" w:type="dxa"/>
            <w:vAlign w:val="top"/>
          </w:tcPr>
          <w:p>
            <w:pPr>
              <w:pStyle w:val="8"/>
              <w:spacing w:before="62" w:line="265" w:lineRule="auto"/>
              <w:ind w:left="233" w:right="126" w:hanging="98"/>
            </w:pPr>
            <w:r>
              <w:rPr>
                <w:rFonts w:hint="eastAsia"/>
                <w:lang w:val="en-US" w:eastAsia="zh-CN"/>
              </w:rPr>
              <w:t>县市场监管局</w:t>
            </w:r>
          </w:p>
        </w:tc>
        <w:tc>
          <w:tcPr>
            <w:tcW w:w="3532" w:type="dxa"/>
            <w:vAlign w:val="center"/>
          </w:tcPr>
          <w:p>
            <w:pPr>
              <w:pStyle w:val="8"/>
              <w:spacing w:before="62" w:line="265" w:lineRule="auto"/>
              <w:ind w:left="233" w:right="126" w:hanging="98"/>
              <w:jc w:val="center"/>
              <w:rPr>
                <w:rFonts w:hint="eastAsia"/>
                <w:lang w:val="en-US" w:eastAsia="zh-CN"/>
              </w:rPr>
            </w:pPr>
            <w:r>
              <w:rPr>
                <w:rFonts w:hint="eastAsia"/>
                <w:lang w:val="en-US" w:eastAsia="zh-CN"/>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7" w:hRule="atLeast"/>
        </w:trPr>
        <w:tc>
          <w:tcPr>
            <w:tcW w:w="673"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58" w:line="187" w:lineRule="auto"/>
              <w:ind w:left="302"/>
              <w:rPr>
                <w:rFonts w:ascii="Calibri" w:hAnsi="Calibri" w:eastAsia="Calibri" w:cs="Calibri"/>
                <w:sz w:val="19"/>
                <w:szCs w:val="19"/>
              </w:rPr>
            </w:pPr>
            <w:r>
              <w:rPr>
                <w:rFonts w:ascii="Calibri" w:hAnsi="Calibri" w:eastAsia="Calibri" w:cs="Calibri"/>
                <w:sz w:val="19"/>
                <w:szCs w:val="19"/>
              </w:rPr>
              <w:t>3</w:t>
            </w:r>
          </w:p>
        </w:tc>
        <w:tc>
          <w:tcPr>
            <w:tcW w:w="1043"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8"/>
              <w:spacing w:before="62" w:line="228" w:lineRule="auto"/>
              <w:ind w:left="114"/>
            </w:pPr>
            <w:r>
              <w:rPr>
                <w:spacing w:val="7"/>
              </w:rPr>
              <w:t>稳岗就业</w:t>
            </w:r>
          </w:p>
        </w:tc>
        <w:tc>
          <w:tcPr>
            <w:tcW w:w="2041" w:type="dxa"/>
            <w:vAlign w:val="top"/>
          </w:tcPr>
          <w:p>
            <w:pPr>
              <w:spacing w:line="311" w:lineRule="auto"/>
              <w:rPr>
                <w:rFonts w:ascii="Arial"/>
                <w:sz w:val="21"/>
              </w:rPr>
            </w:pPr>
          </w:p>
          <w:p>
            <w:pPr>
              <w:pStyle w:val="8"/>
              <w:spacing w:before="62" w:line="278" w:lineRule="auto"/>
              <w:ind w:left="113" w:right="186" w:hanging="1"/>
            </w:pPr>
            <w:r>
              <w:rPr>
                <w:spacing w:val="9"/>
              </w:rPr>
              <w:t>评估各级政府通过政府门</w:t>
            </w:r>
            <w:r>
              <w:rPr>
                <w:spacing w:val="1"/>
              </w:rPr>
              <w:t xml:space="preserve"> </w:t>
            </w:r>
            <w:r>
              <w:rPr>
                <w:spacing w:val="9"/>
              </w:rPr>
              <w:t>户网站及时、规范、集中</w:t>
            </w:r>
            <w:r>
              <w:t xml:space="preserve"> </w:t>
            </w:r>
            <w:r>
              <w:rPr>
                <w:spacing w:val="9"/>
              </w:rPr>
              <w:t>公开稳岗就业信息的情</w:t>
            </w:r>
          </w:p>
          <w:p>
            <w:pPr>
              <w:pStyle w:val="8"/>
              <w:spacing w:before="76" w:line="266" w:lineRule="auto"/>
              <w:ind w:left="117" w:right="186" w:hanging="3"/>
            </w:pPr>
            <w:r>
              <w:rPr>
                <w:spacing w:val="8"/>
              </w:rPr>
              <w:t>况，如就业政策、职业指</w:t>
            </w:r>
            <w:r>
              <w:rPr>
                <w:spacing w:val="9"/>
              </w:rPr>
              <w:t xml:space="preserve"> </w:t>
            </w:r>
            <w:r>
              <w:rPr>
                <w:spacing w:val="7"/>
              </w:rPr>
              <w:t>导、就业服务等信息。</w:t>
            </w:r>
          </w:p>
        </w:tc>
        <w:tc>
          <w:tcPr>
            <w:tcW w:w="2064" w:type="dxa"/>
            <w:vAlign w:val="top"/>
          </w:tcPr>
          <w:p>
            <w:pPr>
              <w:pStyle w:val="8"/>
              <w:spacing w:before="76" w:line="266" w:lineRule="auto"/>
              <w:ind w:right="186"/>
              <w:rPr>
                <w:rFonts w:hint="default" w:eastAsia="宋体"/>
                <w:spacing w:val="8"/>
                <w:lang w:val="en-US" w:eastAsia="zh-CN"/>
              </w:rPr>
            </w:pPr>
            <w:r>
              <w:rPr>
                <w:rFonts w:hint="eastAsia"/>
                <w:spacing w:val="8"/>
                <w:lang w:eastAsia="zh-CN"/>
              </w:rPr>
              <w:t>经检查在稳岗就业栏目中就业服务信息较多，但是政策性文件只有</w:t>
            </w:r>
            <w:r>
              <w:rPr>
                <w:rFonts w:hint="eastAsia"/>
                <w:spacing w:val="8"/>
                <w:lang w:val="en-US" w:eastAsia="zh-CN"/>
              </w:rPr>
              <w:t>1份创业贷款的政策信息。</w:t>
            </w:r>
          </w:p>
        </w:tc>
        <w:tc>
          <w:tcPr>
            <w:tcW w:w="4194" w:type="dxa"/>
            <w:vAlign w:val="top"/>
          </w:tcPr>
          <w:p>
            <w:pPr>
              <w:pStyle w:val="8"/>
              <w:spacing w:before="61" w:line="295" w:lineRule="auto"/>
              <w:ind w:left="114" w:right="42" w:firstLine="5"/>
              <w:rPr>
                <w:rFonts w:hint="default" w:eastAsia="宋体"/>
                <w:lang w:val="en-US" w:eastAsia="zh-CN"/>
              </w:rPr>
            </w:pPr>
            <w:r>
              <w:rPr>
                <w:rFonts w:hint="eastAsia"/>
                <w:lang w:val="en-US" w:eastAsia="zh-CN"/>
              </w:rPr>
              <w:t>8月20日前，县人社局要多在稳岗就业—政策文件栏目多发布几条2023年我县关于就业的政策文件或政策信息。</w:t>
            </w:r>
          </w:p>
        </w:tc>
        <w:tc>
          <w:tcPr>
            <w:tcW w:w="1750" w:type="dxa"/>
            <w:vAlign w:val="top"/>
          </w:tcPr>
          <w:p>
            <w:pPr>
              <w:pStyle w:val="8"/>
              <w:spacing w:before="62" w:line="265" w:lineRule="auto"/>
              <w:ind w:left="233" w:right="126" w:hanging="98"/>
              <w:rPr>
                <w:rFonts w:hint="eastAsia" w:eastAsia="宋体"/>
                <w:lang w:eastAsia="zh-CN"/>
              </w:rPr>
            </w:pPr>
            <w:r>
              <w:rPr>
                <w:rFonts w:hint="eastAsia"/>
                <w:lang w:eastAsia="zh-CN"/>
              </w:rPr>
              <w:t>县人社局</w:t>
            </w:r>
          </w:p>
        </w:tc>
        <w:tc>
          <w:tcPr>
            <w:tcW w:w="3532" w:type="dxa"/>
            <w:vAlign w:val="center"/>
          </w:tcPr>
          <w:p>
            <w:pPr>
              <w:pStyle w:val="8"/>
              <w:spacing w:before="62" w:line="265" w:lineRule="auto"/>
              <w:ind w:left="233" w:right="126" w:hanging="98"/>
              <w:jc w:val="center"/>
              <w:rPr>
                <w:rFonts w:hint="eastAsia"/>
                <w:lang w:eastAsia="zh-CN"/>
              </w:rPr>
            </w:pPr>
            <w:r>
              <w:rPr>
                <w:rFonts w:hint="eastAsia"/>
                <w:lang w:eastAsia="zh-CN"/>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7" w:hRule="atLeast"/>
        </w:trPr>
        <w:tc>
          <w:tcPr>
            <w:tcW w:w="673" w:type="dxa"/>
            <w:vAlign w:val="top"/>
          </w:tcPr>
          <w:p>
            <w:pPr>
              <w:spacing w:line="330" w:lineRule="auto"/>
              <w:rPr>
                <w:rFonts w:ascii="Arial"/>
                <w:sz w:val="21"/>
              </w:rPr>
            </w:pPr>
          </w:p>
          <w:p>
            <w:pPr>
              <w:spacing w:line="330" w:lineRule="auto"/>
              <w:rPr>
                <w:rFonts w:ascii="Arial"/>
                <w:sz w:val="21"/>
              </w:rPr>
            </w:pPr>
          </w:p>
          <w:p>
            <w:pPr>
              <w:spacing w:before="58" w:line="185" w:lineRule="auto"/>
              <w:ind w:left="297" w:leftChars="0"/>
              <w:rPr>
                <w:rFonts w:hint="eastAsia" w:ascii="Calibri" w:hAnsi="Calibri" w:eastAsia="Calibri" w:cs="Calibri"/>
                <w:snapToGrid w:val="0"/>
                <w:color w:val="000000"/>
                <w:kern w:val="0"/>
                <w:sz w:val="19"/>
                <w:szCs w:val="19"/>
                <w:lang w:val="en-US" w:eastAsia="zh-CN" w:bidi="ar-SA"/>
              </w:rPr>
            </w:pPr>
            <w:r>
              <w:rPr>
                <w:rFonts w:ascii="Calibri" w:hAnsi="Calibri" w:eastAsia="Calibri" w:cs="Calibri"/>
                <w:sz w:val="19"/>
                <w:szCs w:val="19"/>
              </w:rPr>
              <w:t>4</w:t>
            </w:r>
          </w:p>
        </w:tc>
        <w:tc>
          <w:tcPr>
            <w:tcW w:w="1043" w:type="dxa"/>
            <w:vAlign w:val="top"/>
          </w:tcPr>
          <w:p>
            <w:pPr>
              <w:spacing w:line="309" w:lineRule="auto"/>
              <w:rPr>
                <w:rFonts w:ascii="Arial"/>
                <w:sz w:val="21"/>
              </w:rPr>
            </w:pPr>
          </w:p>
          <w:p>
            <w:pPr>
              <w:spacing w:line="309" w:lineRule="auto"/>
              <w:rPr>
                <w:rFonts w:ascii="Arial"/>
                <w:sz w:val="21"/>
              </w:rPr>
            </w:pPr>
          </w:p>
          <w:p>
            <w:pPr>
              <w:pStyle w:val="8"/>
              <w:spacing w:before="62" w:line="228" w:lineRule="auto"/>
              <w:ind w:left="114" w:leftChars="0"/>
              <w:rPr>
                <w:rFonts w:ascii="宋体" w:hAnsi="宋体" w:eastAsia="宋体" w:cs="宋体"/>
                <w:snapToGrid w:val="0"/>
                <w:color w:val="000000"/>
                <w:kern w:val="0"/>
                <w:sz w:val="19"/>
                <w:szCs w:val="19"/>
                <w:lang w:val="en-US" w:eastAsia="en-US" w:bidi="ar-SA"/>
              </w:rPr>
            </w:pPr>
            <w:r>
              <w:rPr>
                <w:spacing w:val="7"/>
              </w:rPr>
              <w:t>养老服务</w:t>
            </w:r>
          </w:p>
        </w:tc>
        <w:tc>
          <w:tcPr>
            <w:tcW w:w="2041" w:type="dxa"/>
            <w:vAlign w:val="top"/>
          </w:tcPr>
          <w:p>
            <w:pPr>
              <w:pStyle w:val="8"/>
              <w:spacing w:before="60" w:line="288" w:lineRule="auto"/>
              <w:ind w:left="114" w:leftChars="0" w:right="39" w:rightChars="0" w:hanging="2" w:firstLineChars="0"/>
              <w:jc w:val="both"/>
              <w:rPr>
                <w:rFonts w:ascii="宋体" w:hAnsi="宋体" w:eastAsia="宋体" w:cs="宋体"/>
                <w:snapToGrid w:val="0"/>
                <w:color w:val="000000"/>
                <w:kern w:val="0"/>
                <w:sz w:val="19"/>
                <w:szCs w:val="19"/>
                <w:lang w:val="en-US" w:eastAsia="en-US" w:bidi="ar-SA"/>
              </w:rPr>
            </w:pPr>
            <w:r>
              <w:rPr>
                <w:spacing w:val="9"/>
              </w:rPr>
              <w:t>评估区县级政府通过政府</w:t>
            </w:r>
            <w:r>
              <w:t xml:space="preserve">  </w:t>
            </w:r>
            <w:r>
              <w:rPr>
                <w:spacing w:val="8"/>
              </w:rPr>
              <w:t>门户网站及时、规范、集</w:t>
            </w:r>
            <w:r>
              <w:rPr>
                <w:spacing w:val="4"/>
              </w:rPr>
              <w:t xml:space="preserve">  </w:t>
            </w:r>
            <w:r>
              <w:rPr>
                <w:spacing w:val="8"/>
              </w:rPr>
              <w:t>中公开养老服务信息的情</w:t>
            </w:r>
            <w:r>
              <w:rPr>
                <w:spacing w:val="4"/>
              </w:rPr>
              <w:t xml:space="preserve">  况，如养老扶持政策措施、</w:t>
            </w:r>
            <w:r>
              <w:rPr>
                <w:spacing w:val="6"/>
              </w:rPr>
              <w:t xml:space="preserve"> </w:t>
            </w:r>
            <w:r>
              <w:rPr>
                <w:spacing w:val="7"/>
              </w:rPr>
              <w:t>行业管理等信息。</w:t>
            </w:r>
          </w:p>
        </w:tc>
        <w:tc>
          <w:tcPr>
            <w:tcW w:w="2064" w:type="dxa"/>
            <w:vAlign w:val="top"/>
          </w:tcPr>
          <w:p>
            <w:pPr>
              <w:pStyle w:val="8"/>
              <w:spacing w:before="60" w:line="288" w:lineRule="auto"/>
              <w:ind w:right="39" w:rightChars="0"/>
              <w:jc w:val="both"/>
              <w:rPr>
                <w:rFonts w:hint="default" w:eastAsia="宋体"/>
                <w:spacing w:val="9"/>
                <w:lang w:val="en-US" w:eastAsia="zh-CN"/>
              </w:rPr>
            </w:pPr>
            <w:r>
              <w:rPr>
                <w:rFonts w:hint="eastAsia"/>
                <w:spacing w:val="9"/>
                <w:lang w:val="en-US" w:eastAsia="zh-CN"/>
              </w:rPr>
              <w:t>在养老服务栏目中，2023年只有补助发放情况公示，无2023年我县的养老机构信息，养老扶持政策措施，养老机构检查管理情况等信息。</w:t>
            </w:r>
          </w:p>
        </w:tc>
        <w:tc>
          <w:tcPr>
            <w:tcW w:w="4194" w:type="dxa"/>
            <w:vAlign w:val="top"/>
          </w:tcPr>
          <w:p>
            <w:pPr>
              <w:pStyle w:val="8"/>
              <w:spacing w:before="62" w:line="278" w:lineRule="auto"/>
              <w:ind w:left="117" w:leftChars="0" w:right="103" w:rightChars="0" w:firstLine="2" w:firstLineChars="0"/>
              <w:jc w:val="both"/>
              <w:rPr>
                <w:rFonts w:hint="default"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8月20日前，县民政局要在养老服务栏目发布</w:t>
            </w:r>
            <w:r>
              <w:rPr>
                <w:rFonts w:hint="eastAsia"/>
                <w:spacing w:val="9"/>
                <w:lang w:val="en-US" w:eastAsia="zh-CN"/>
              </w:rPr>
              <w:t>我县的养老机构信息，养老扶持政策措施，养老机构检查管理情况等信息。</w:t>
            </w:r>
          </w:p>
        </w:tc>
        <w:tc>
          <w:tcPr>
            <w:tcW w:w="1750" w:type="dxa"/>
            <w:vAlign w:val="top"/>
          </w:tcPr>
          <w:p>
            <w:pPr>
              <w:pStyle w:val="8"/>
              <w:spacing w:before="62" w:line="227" w:lineRule="auto"/>
              <w:ind w:left="233" w:leftChars="0"/>
              <w:rPr>
                <w:rFonts w:hint="eastAsia"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县民政局</w:t>
            </w:r>
          </w:p>
        </w:tc>
        <w:tc>
          <w:tcPr>
            <w:tcW w:w="3532" w:type="dxa"/>
            <w:vAlign w:val="center"/>
          </w:tcPr>
          <w:p>
            <w:pPr>
              <w:pStyle w:val="8"/>
              <w:spacing w:before="62" w:line="227" w:lineRule="auto"/>
              <w:ind w:left="233" w:leftChars="0"/>
              <w:jc w:val="center"/>
              <w:rPr>
                <w:rFonts w:hint="eastAsia"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有福利机构信息，无相关政策信息和机构检查管理信息。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7" w:hRule="atLeast"/>
        </w:trPr>
        <w:tc>
          <w:tcPr>
            <w:tcW w:w="673" w:type="dxa"/>
            <w:vAlign w:val="top"/>
          </w:tcPr>
          <w:p>
            <w:pPr>
              <w:spacing w:line="331" w:lineRule="auto"/>
              <w:rPr>
                <w:rFonts w:ascii="Arial"/>
                <w:sz w:val="21"/>
              </w:rPr>
            </w:pPr>
          </w:p>
          <w:p>
            <w:pPr>
              <w:spacing w:line="332" w:lineRule="auto"/>
              <w:rPr>
                <w:rFonts w:ascii="Arial"/>
                <w:sz w:val="21"/>
              </w:rPr>
            </w:pPr>
          </w:p>
          <w:p>
            <w:pPr>
              <w:spacing w:before="57" w:line="185" w:lineRule="auto"/>
              <w:ind w:left="302" w:leftChars="0"/>
              <w:rPr>
                <w:rFonts w:hint="eastAsia" w:ascii="Calibri" w:hAnsi="Calibri" w:eastAsia="Calibri" w:cs="Calibri"/>
                <w:snapToGrid w:val="0"/>
                <w:color w:val="000000"/>
                <w:kern w:val="0"/>
                <w:sz w:val="19"/>
                <w:szCs w:val="19"/>
                <w:lang w:val="en-US" w:eastAsia="zh-CN" w:bidi="ar-SA"/>
              </w:rPr>
            </w:pPr>
            <w:r>
              <w:rPr>
                <w:rFonts w:ascii="Calibri" w:hAnsi="Calibri" w:eastAsia="Calibri" w:cs="Calibri"/>
                <w:sz w:val="19"/>
                <w:szCs w:val="19"/>
              </w:rPr>
              <w:t>5</w:t>
            </w:r>
          </w:p>
        </w:tc>
        <w:tc>
          <w:tcPr>
            <w:tcW w:w="1043" w:type="dxa"/>
            <w:vAlign w:val="top"/>
          </w:tcPr>
          <w:p>
            <w:pPr>
              <w:spacing w:line="310" w:lineRule="auto"/>
              <w:rPr>
                <w:rFonts w:ascii="Arial"/>
                <w:sz w:val="21"/>
              </w:rPr>
            </w:pPr>
          </w:p>
          <w:p>
            <w:pPr>
              <w:spacing w:line="311" w:lineRule="auto"/>
              <w:rPr>
                <w:rFonts w:ascii="Arial"/>
                <w:sz w:val="21"/>
              </w:rPr>
            </w:pPr>
          </w:p>
          <w:p>
            <w:pPr>
              <w:pStyle w:val="8"/>
              <w:spacing w:before="62" w:line="228" w:lineRule="auto"/>
              <w:ind w:left="116" w:leftChars="0"/>
              <w:rPr>
                <w:rFonts w:ascii="宋体" w:hAnsi="宋体" w:eastAsia="宋体" w:cs="宋体"/>
                <w:snapToGrid w:val="0"/>
                <w:color w:val="000000"/>
                <w:kern w:val="0"/>
                <w:sz w:val="19"/>
                <w:szCs w:val="19"/>
                <w:lang w:val="en-US" w:eastAsia="en-US" w:bidi="ar-SA"/>
              </w:rPr>
            </w:pPr>
            <w:r>
              <w:rPr>
                <w:spacing w:val="7"/>
              </w:rPr>
              <w:t>义务教育</w:t>
            </w:r>
          </w:p>
        </w:tc>
        <w:tc>
          <w:tcPr>
            <w:tcW w:w="2041" w:type="dxa"/>
            <w:vAlign w:val="top"/>
          </w:tcPr>
          <w:p>
            <w:pPr>
              <w:pStyle w:val="8"/>
              <w:spacing w:before="63" w:line="288" w:lineRule="auto"/>
              <w:ind w:left="114" w:leftChars="0" w:right="39" w:rightChars="0" w:hanging="2" w:firstLineChars="0"/>
              <w:jc w:val="both"/>
              <w:rPr>
                <w:rFonts w:ascii="宋体" w:hAnsi="宋体" w:eastAsia="宋体" w:cs="宋体"/>
                <w:snapToGrid w:val="0"/>
                <w:color w:val="000000"/>
                <w:kern w:val="0"/>
                <w:sz w:val="19"/>
                <w:szCs w:val="19"/>
                <w:lang w:val="en-US" w:eastAsia="en-US" w:bidi="ar-SA"/>
              </w:rPr>
            </w:pPr>
            <w:r>
              <w:rPr>
                <w:spacing w:val="9"/>
              </w:rPr>
              <w:t>评估区县级政府通过政府</w:t>
            </w:r>
            <w:r>
              <w:t xml:space="preserve">  </w:t>
            </w:r>
            <w:r>
              <w:rPr>
                <w:spacing w:val="8"/>
              </w:rPr>
              <w:t>门户网站及时、规范、集</w:t>
            </w:r>
            <w:r>
              <w:rPr>
                <w:spacing w:val="4"/>
              </w:rPr>
              <w:t xml:space="preserve">  </w:t>
            </w:r>
            <w:r>
              <w:rPr>
                <w:spacing w:val="8"/>
              </w:rPr>
              <w:t>中公开义务教育信息的情</w:t>
            </w:r>
            <w:r>
              <w:rPr>
                <w:spacing w:val="4"/>
              </w:rPr>
              <w:t xml:space="preserve">  </w:t>
            </w:r>
            <w:r>
              <w:rPr>
                <w:spacing w:val="8"/>
              </w:rPr>
              <w:t>况，如教育概况、招生管</w:t>
            </w:r>
            <w:r>
              <w:rPr>
                <w:spacing w:val="4"/>
              </w:rPr>
              <w:t xml:space="preserve">  理、学生资助奖励等信息。</w:t>
            </w:r>
          </w:p>
        </w:tc>
        <w:tc>
          <w:tcPr>
            <w:tcW w:w="2064" w:type="dxa"/>
            <w:vAlign w:val="top"/>
          </w:tcPr>
          <w:p>
            <w:pPr>
              <w:pStyle w:val="8"/>
              <w:spacing w:before="63" w:line="288" w:lineRule="auto"/>
              <w:ind w:left="114" w:leftChars="0" w:right="39" w:rightChars="0" w:hanging="2" w:firstLineChars="0"/>
              <w:jc w:val="both"/>
              <w:rPr>
                <w:rFonts w:hint="default" w:eastAsia="宋体"/>
                <w:spacing w:val="9"/>
                <w:lang w:val="en-US" w:eastAsia="zh-CN"/>
              </w:rPr>
            </w:pPr>
            <w:r>
              <w:rPr>
                <w:rFonts w:hint="eastAsia"/>
                <w:spacing w:val="9"/>
                <w:lang w:val="en-US" w:eastAsia="zh-CN"/>
              </w:rPr>
              <w:t>2023年义务教育栏目缺少义务教育招生计划、范围、结果等相关信息。</w:t>
            </w:r>
          </w:p>
        </w:tc>
        <w:tc>
          <w:tcPr>
            <w:tcW w:w="4194" w:type="dxa"/>
            <w:vAlign w:val="top"/>
          </w:tcPr>
          <w:p>
            <w:pPr>
              <w:pStyle w:val="8"/>
              <w:spacing w:before="76" w:line="230" w:lineRule="auto"/>
              <w:ind w:left="141" w:leftChars="0"/>
              <w:rPr>
                <w:rFonts w:hint="default"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8月20日前，县教体局要在义务教育栏目更新发布我县义务教育概况、招生计划、方案、划片范围等相关信息，招生结果等信息也要在相关工作开展完成后及时公开。</w:t>
            </w:r>
          </w:p>
        </w:tc>
        <w:tc>
          <w:tcPr>
            <w:tcW w:w="1750" w:type="dxa"/>
            <w:vAlign w:val="top"/>
          </w:tcPr>
          <w:p>
            <w:pPr>
              <w:pStyle w:val="8"/>
              <w:spacing w:before="62" w:line="227" w:lineRule="auto"/>
              <w:ind w:left="233" w:leftChars="0"/>
              <w:rPr>
                <w:rFonts w:hint="eastAsia"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县教体局</w:t>
            </w:r>
          </w:p>
        </w:tc>
        <w:tc>
          <w:tcPr>
            <w:tcW w:w="3532" w:type="dxa"/>
            <w:vAlign w:val="center"/>
          </w:tcPr>
          <w:p>
            <w:pPr>
              <w:pStyle w:val="8"/>
              <w:spacing w:before="62" w:line="227" w:lineRule="auto"/>
              <w:ind w:left="233" w:leftChars="0"/>
              <w:jc w:val="center"/>
              <w:rPr>
                <w:rFonts w:hint="eastAsia"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有招生方案，但无招生结果信息。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7" w:hRule="atLeast"/>
        </w:trPr>
        <w:tc>
          <w:tcPr>
            <w:tcW w:w="673" w:type="dxa"/>
            <w:vAlign w:val="top"/>
          </w:tcPr>
          <w:p>
            <w:pPr>
              <w:spacing w:line="351" w:lineRule="auto"/>
              <w:rPr>
                <w:rFonts w:ascii="Arial"/>
                <w:sz w:val="21"/>
              </w:rPr>
            </w:pPr>
          </w:p>
          <w:p>
            <w:pPr>
              <w:spacing w:before="58" w:line="187" w:lineRule="auto"/>
              <w:ind w:left="303" w:leftChars="0"/>
              <w:rPr>
                <w:rFonts w:hint="eastAsia" w:ascii="Calibri" w:hAnsi="Calibri" w:eastAsia="Calibri" w:cs="Calibri"/>
                <w:snapToGrid w:val="0"/>
                <w:color w:val="000000"/>
                <w:kern w:val="0"/>
                <w:sz w:val="19"/>
                <w:szCs w:val="19"/>
                <w:lang w:val="en-US" w:eastAsia="zh-CN" w:bidi="ar-SA"/>
              </w:rPr>
            </w:pPr>
            <w:r>
              <w:rPr>
                <w:rFonts w:ascii="Calibri" w:hAnsi="Calibri" w:eastAsia="Calibri" w:cs="Calibri"/>
                <w:sz w:val="19"/>
                <w:szCs w:val="19"/>
              </w:rPr>
              <w:t>6</w:t>
            </w:r>
          </w:p>
        </w:tc>
        <w:tc>
          <w:tcPr>
            <w:tcW w:w="1043" w:type="dxa"/>
            <w:vAlign w:val="top"/>
          </w:tcPr>
          <w:p>
            <w:pPr>
              <w:spacing w:line="311" w:lineRule="auto"/>
              <w:rPr>
                <w:rFonts w:ascii="Arial"/>
                <w:sz w:val="21"/>
              </w:rPr>
            </w:pPr>
          </w:p>
          <w:p>
            <w:pPr>
              <w:pStyle w:val="8"/>
              <w:spacing w:before="62" w:line="228" w:lineRule="auto"/>
              <w:ind w:left="115" w:leftChars="0"/>
              <w:rPr>
                <w:rFonts w:ascii="宋体" w:hAnsi="宋体" w:eastAsia="宋体" w:cs="宋体"/>
                <w:snapToGrid w:val="0"/>
                <w:color w:val="000000"/>
                <w:kern w:val="0"/>
                <w:sz w:val="19"/>
                <w:szCs w:val="19"/>
                <w:lang w:val="en-US" w:eastAsia="en-US" w:bidi="ar-SA"/>
              </w:rPr>
            </w:pPr>
            <w:r>
              <w:rPr>
                <w:spacing w:val="7"/>
              </w:rPr>
              <w:t>涉农补贴</w:t>
            </w:r>
          </w:p>
        </w:tc>
        <w:tc>
          <w:tcPr>
            <w:tcW w:w="2041" w:type="dxa"/>
            <w:vAlign w:val="top"/>
          </w:tcPr>
          <w:p>
            <w:pPr>
              <w:pStyle w:val="8"/>
              <w:spacing w:before="57" w:line="266" w:lineRule="auto"/>
              <w:ind w:left="113" w:right="39" w:firstLine="1"/>
              <w:rPr>
                <w:rFonts w:ascii="宋体" w:hAnsi="宋体" w:eastAsia="宋体" w:cs="宋体"/>
                <w:snapToGrid w:val="0"/>
                <w:color w:val="000000"/>
                <w:kern w:val="0"/>
                <w:sz w:val="19"/>
                <w:szCs w:val="19"/>
                <w:lang w:val="en-US" w:eastAsia="en-US" w:bidi="ar-SA"/>
              </w:rPr>
            </w:pPr>
            <w:r>
              <w:rPr>
                <w:spacing w:val="9"/>
              </w:rPr>
              <w:t>评估区县级政府通过政府</w:t>
            </w:r>
            <w:r>
              <w:rPr>
                <w:spacing w:val="7"/>
              </w:rPr>
              <w:t>门户网站及时、规范、集中公开涉农补贴信息的情</w:t>
            </w:r>
            <w:r>
              <w:rPr>
                <w:spacing w:val="4"/>
              </w:rPr>
              <w:t>况，如涉农补贴申请信息、</w:t>
            </w:r>
            <w:r>
              <w:rPr>
                <w:spacing w:val="9"/>
              </w:rPr>
              <w:t>补贴资金发放结果等信</w:t>
            </w:r>
            <w:r>
              <w:rPr>
                <w:spacing w:val="-4"/>
              </w:rPr>
              <w:t>息。</w:t>
            </w:r>
          </w:p>
        </w:tc>
        <w:tc>
          <w:tcPr>
            <w:tcW w:w="2064" w:type="dxa"/>
            <w:vAlign w:val="top"/>
          </w:tcPr>
          <w:p>
            <w:pPr>
              <w:pStyle w:val="8"/>
              <w:spacing w:before="63" w:line="278" w:lineRule="auto"/>
              <w:ind w:left="131" w:leftChars="0" w:right="186" w:rightChars="0" w:hanging="19" w:firstLineChars="0"/>
              <w:jc w:val="both"/>
              <w:rPr>
                <w:rFonts w:hint="default" w:eastAsia="宋体"/>
                <w:spacing w:val="-4"/>
                <w:lang w:val="en-US" w:eastAsia="zh-CN"/>
              </w:rPr>
            </w:pPr>
            <w:r>
              <w:rPr>
                <w:rFonts w:hint="eastAsia"/>
                <w:spacing w:val="-4"/>
                <w:lang w:eastAsia="zh-CN"/>
              </w:rPr>
              <w:t>涉农补贴栏目</w:t>
            </w:r>
            <w:r>
              <w:rPr>
                <w:rFonts w:hint="eastAsia"/>
                <w:spacing w:val="-4"/>
                <w:lang w:val="en-US" w:eastAsia="zh-CN"/>
              </w:rPr>
              <w:t>2023年还未发布相应的补贴资金政策、发放情况等信息。</w:t>
            </w:r>
          </w:p>
        </w:tc>
        <w:tc>
          <w:tcPr>
            <w:tcW w:w="4194" w:type="dxa"/>
            <w:vAlign w:val="top"/>
          </w:tcPr>
          <w:p>
            <w:pPr>
              <w:pStyle w:val="8"/>
              <w:spacing w:before="63" w:line="278" w:lineRule="auto"/>
              <w:ind w:left="118" w:leftChars="0" w:right="103" w:rightChars="0" w:firstLine="1" w:firstLineChars="0"/>
              <w:jc w:val="both"/>
              <w:rPr>
                <w:rFonts w:hint="default"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8月20日前，县农业农村局要将粮农补贴情况、耕地地力保护、草原生态保护补助、农机购置补贴等涉及农民资金补贴的政策、补助发放情况等相关信息及时进行补发。</w:t>
            </w:r>
          </w:p>
        </w:tc>
        <w:tc>
          <w:tcPr>
            <w:tcW w:w="1750" w:type="dxa"/>
            <w:vAlign w:val="top"/>
          </w:tcPr>
          <w:p>
            <w:pPr>
              <w:pStyle w:val="8"/>
              <w:spacing w:before="61" w:line="227" w:lineRule="auto"/>
              <w:ind w:left="233" w:leftChars="0"/>
              <w:rPr>
                <w:rFonts w:hint="eastAsia"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县农业农村局</w:t>
            </w:r>
          </w:p>
        </w:tc>
        <w:tc>
          <w:tcPr>
            <w:tcW w:w="3532" w:type="dxa"/>
            <w:vAlign w:val="center"/>
          </w:tcPr>
          <w:p>
            <w:pPr>
              <w:pStyle w:val="8"/>
              <w:spacing w:before="61" w:line="227" w:lineRule="auto"/>
              <w:ind w:left="233" w:leftChars="0"/>
              <w:jc w:val="center"/>
              <w:rPr>
                <w:rFonts w:hint="eastAsia"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有部分政策信息，但是无补贴发放信息。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7" w:hRule="atLeast"/>
        </w:trPr>
        <w:tc>
          <w:tcPr>
            <w:tcW w:w="673"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58" w:line="185" w:lineRule="auto"/>
              <w:ind w:left="302" w:leftChars="0"/>
              <w:rPr>
                <w:rFonts w:ascii="Calibri" w:hAnsi="Calibri" w:eastAsia="Calibri" w:cs="Calibri"/>
                <w:snapToGrid w:val="0"/>
                <w:color w:val="000000"/>
                <w:kern w:val="0"/>
                <w:sz w:val="19"/>
                <w:szCs w:val="19"/>
                <w:lang w:val="en-US" w:eastAsia="en-US" w:bidi="ar-SA"/>
              </w:rPr>
            </w:pPr>
            <w:r>
              <w:rPr>
                <w:rFonts w:ascii="Calibri" w:hAnsi="Calibri" w:eastAsia="Calibri" w:cs="Calibri"/>
                <w:sz w:val="19"/>
                <w:szCs w:val="19"/>
              </w:rPr>
              <w:t>7</w:t>
            </w:r>
          </w:p>
        </w:tc>
        <w:tc>
          <w:tcPr>
            <w:tcW w:w="1043" w:type="dxa"/>
            <w:vAlign w:val="top"/>
          </w:tcPr>
          <w:p>
            <w:pPr>
              <w:spacing w:line="308" w:lineRule="auto"/>
              <w:rPr>
                <w:rFonts w:ascii="Arial"/>
                <w:sz w:val="21"/>
              </w:rPr>
            </w:pPr>
          </w:p>
          <w:p>
            <w:pPr>
              <w:spacing w:line="308" w:lineRule="auto"/>
              <w:rPr>
                <w:rFonts w:ascii="Arial"/>
                <w:sz w:val="21"/>
              </w:rPr>
            </w:pPr>
          </w:p>
          <w:p>
            <w:pPr>
              <w:pStyle w:val="8"/>
              <w:spacing w:before="62" w:line="266" w:lineRule="auto"/>
              <w:ind w:left="313" w:leftChars="0" w:right="109" w:rightChars="0" w:hanging="193" w:firstLineChars="0"/>
              <w:rPr>
                <w:rFonts w:ascii="宋体" w:hAnsi="宋体" w:eastAsia="宋体" w:cs="宋体"/>
                <w:snapToGrid w:val="0"/>
                <w:color w:val="000000"/>
                <w:kern w:val="0"/>
                <w:sz w:val="19"/>
                <w:szCs w:val="19"/>
                <w:lang w:val="en-US" w:eastAsia="en-US" w:bidi="ar-SA"/>
              </w:rPr>
            </w:pPr>
            <w:r>
              <w:rPr>
                <w:spacing w:val="6"/>
              </w:rPr>
              <w:t>公共文化</w:t>
            </w:r>
            <w:r>
              <w:t xml:space="preserve"> </w:t>
            </w:r>
            <w:r>
              <w:rPr>
                <w:spacing w:val="5"/>
              </w:rPr>
              <w:t>服务</w:t>
            </w:r>
          </w:p>
        </w:tc>
        <w:tc>
          <w:tcPr>
            <w:tcW w:w="2041" w:type="dxa"/>
            <w:vAlign w:val="top"/>
          </w:tcPr>
          <w:p>
            <w:pPr>
              <w:pStyle w:val="8"/>
              <w:spacing w:before="56" w:line="291" w:lineRule="auto"/>
              <w:ind w:left="113" w:leftChars="0" w:right="186" w:rightChars="0" w:hanging="1" w:firstLineChars="0"/>
              <w:rPr>
                <w:rFonts w:ascii="宋体" w:hAnsi="宋体" w:eastAsia="宋体" w:cs="宋体"/>
                <w:snapToGrid w:val="0"/>
                <w:color w:val="000000"/>
                <w:kern w:val="0"/>
                <w:sz w:val="19"/>
                <w:szCs w:val="19"/>
                <w:lang w:val="en-US" w:eastAsia="en-US" w:bidi="ar-SA"/>
              </w:rPr>
            </w:pPr>
            <w:r>
              <w:rPr>
                <w:spacing w:val="9"/>
              </w:rPr>
              <w:t>评估各级政府通过政府门户网站及时、规范、集中公开公共文化服务信息的情况，如公共文化机构免费开放、群众文化活动、</w:t>
            </w:r>
            <w:r>
              <w:rPr>
                <w:spacing w:val="7"/>
              </w:rPr>
              <w:t>展览讲座等信息。</w:t>
            </w:r>
          </w:p>
        </w:tc>
        <w:tc>
          <w:tcPr>
            <w:tcW w:w="2064" w:type="dxa"/>
            <w:vAlign w:val="top"/>
          </w:tcPr>
          <w:p>
            <w:pPr>
              <w:pStyle w:val="8"/>
              <w:spacing w:before="56" w:line="291" w:lineRule="auto"/>
              <w:ind w:left="113" w:leftChars="0" w:right="186" w:rightChars="0" w:hanging="1" w:firstLineChars="0"/>
              <w:rPr>
                <w:rFonts w:hint="default" w:eastAsia="宋体"/>
                <w:spacing w:val="9"/>
                <w:lang w:val="en-US" w:eastAsia="zh-CN"/>
              </w:rPr>
            </w:pPr>
            <w:r>
              <w:rPr>
                <w:rFonts w:hint="eastAsia"/>
                <w:spacing w:val="9"/>
                <w:lang w:eastAsia="zh-CN"/>
              </w:rPr>
              <w:t>公共文化栏目</w:t>
            </w:r>
            <w:r>
              <w:rPr>
                <w:rFonts w:hint="eastAsia"/>
                <w:spacing w:val="9"/>
                <w:lang w:val="en-US" w:eastAsia="zh-CN"/>
              </w:rPr>
              <w:t>2023年未发布</w:t>
            </w:r>
            <w:r>
              <w:rPr>
                <w:spacing w:val="9"/>
              </w:rPr>
              <w:t>公共文化机构免费开放、群众文化活动、</w:t>
            </w:r>
            <w:r>
              <w:rPr>
                <w:spacing w:val="7"/>
              </w:rPr>
              <w:t>展览讲座等信息</w:t>
            </w:r>
            <w:r>
              <w:rPr>
                <w:rFonts w:hint="eastAsia"/>
                <w:spacing w:val="7"/>
                <w:lang w:eastAsia="zh-CN"/>
              </w:rPr>
              <w:t>等服务信息。（</w:t>
            </w:r>
            <w:r>
              <w:rPr>
                <w:rFonts w:hint="eastAsia"/>
                <w:spacing w:val="7"/>
                <w:lang w:val="en-US" w:eastAsia="zh-CN"/>
              </w:rPr>
              <w:t>22年有一部分</w:t>
            </w:r>
            <w:r>
              <w:rPr>
                <w:rFonts w:hint="eastAsia"/>
                <w:spacing w:val="7"/>
                <w:lang w:eastAsia="zh-CN"/>
              </w:rPr>
              <w:t>）</w:t>
            </w:r>
          </w:p>
        </w:tc>
        <w:tc>
          <w:tcPr>
            <w:tcW w:w="4194" w:type="dxa"/>
            <w:vAlign w:val="top"/>
          </w:tcPr>
          <w:p>
            <w:pPr>
              <w:pStyle w:val="8"/>
              <w:spacing w:before="56" w:line="291" w:lineRule="auto"/>
              <w:ind w:left="114" w:leftChars="0" w:right="103" w:rightChars="0" w:firstLine="4" w:firstLineChars="0"/>
              <w:jc w:val="both"/>
              <w:rPr>
                <w:rFonts w:hint="default"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8月20日前，县文旅局要将我县2023年最新的相关机构开放服务信息，文化活动开展信息、展览讲座等文化文物信息进行公开。</w:t>
            </w:r>
          </w:p>
        </w:tc>
        <w:tc>
          <w:tcPr>
            <w:tcW w:w="1750" w:type="dxa"/>
            <w:vAlign w:val="top"/>
          </w:tcPr>
          <w:p>
            <w:pPr>
              <w:pStyle w:val="8"/>
              <w:spacing w:before="62" w:line="265" w:lineRule="auto"/>
              <w:ind w:left="233" w:leftChars="0" w:right="126" w:rightChars="0" w:hanging="98" w:firstLineChars="0"/>
              <w:rPr>
                <w:rFonts w:hint="eastAsia"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县文旅局</w:t>
            </w:r>
          </w:p>
        </w:tc>
        <w:tc>
          <w:tcPr>
            <w:tcW w:w="3532" w:type="dxa"/>
            <w:vAlign w:val="center"/>
          </w:tcPr>
          <w:p>
            <w:pPr>
              <w:pStyle w:val="8"/>
              <w:spacing w:before="62" w:line="265" w:lineRule="auto"/>
              <w:ind w:left="233" w:leftChars="0" w:right="126" w:rightChars="0" w:hanging="98" w:firstLineChars="0"/>
              <w:jc w:val="center"/>
              <w:rPr>
                <w:rFonts w:hint="eastAsia"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673" w:type="dxa"/>
            <w:vAlign w:val="top"/>
          </w:tcPr>
          <w:p>
            <w:pPr>
              <w:spacing w:line="246" w:lineRule="auto"/>
              <w:rPr>
                <w:rFonts w:ascii="Arial"/>
                <w:sz w:val="21"/>
              </w:rPr>
            </w:pPr>
          </w:p>
          <w:p>
            <w:pPr>
              <w:spacing w:before="58" w:line="187" w:lineRule="auto"/>
              <w:ind w:left="300" w:leftChars="0"/>
              <w:rPr>
                <w:rFonts w:ascii="Calibri" w:hAnsi="Calibri" w:eastAsia="Calibri" w:cs="Calibri"/>
                <w:snapToGrid w:val="0"/>
                <w:color w:val="000000"/>
                <w:kern w:val="0"/>
                <w:sz w:val="19"/>
                <w:szCs w:val="19"/>
                <w:lang w:val="en-US" w:eastAsia="en-US" w:bidi="ar-SA"/>
              </w:rPr>
            </w:pPr>
            <w:r>
              <w:rPr>
                <w:rFonts w:ascii="Calibri" w:hAnsi="Calibri" w:eastAsia="Calibri" w:cs="Calibri"/>
                <w:sz w:val="19"/>
                <w:szCs w:val="19"/>
              </w:rPr>
              <w:t>8</w:t>
            </w:r>
          </w:p>
        </w:tc>
        <w:tc>
          <w:tcPr>
            <w:tcW w:w="1043" w:type="dxa"/>
            <w:vAlign w:val="top"/>
          </w:tcPr>
          <w:p>
            <w:pPr>
              <w:spacing w:line="242" w:lineRule="auto"/>
              <w:rPr>
                <w:rFonts w:ascii="Arial"/>
                <w:sz w:val="21"/>
              </w:rPr>
            </w:pPr>
          </w:p>
          <w:p>
            <w:pPr>
              <w:pStyle w:val="8"/>
              <w:spacing w:before="61" w:line="227" w:lineRule="auto"/>
              <w:ind w:left="115" w:leftChars="0"/>
              <w:rPr>
                <w:rFonts w:ascii="宋体" w:hAnsi="宋体" w:eastAsia="宋体" w:cs="宋体"/>
                <w:snapToGrid w:val="0"/>
                <w:color w:val="000000"/>
                <w:kern w:val="0"/>
                <w:sz w:val="19"/>
                <w:szCs w:val="19"/>
                <w:lang w:val="en-US" w:eastAsia="en-US" w:bidi="ar-SA"/>
              </w:rPr>
            </w:pPr>
            <w:r>
              <w:rPr>
                <w:spacing w:val="7"/>
              </w:rPr>
              <w:t>社会救助</w:t>
            </w:r>
          </w:p>
        </w:tc>
        <w:tc>
          <w:tcPr>
            <w:tcW w:w="2041" w:type="dxa"/>
            <w:vAlign w:val="top"/>
          </w:tcPr>
          <w:p>
            <w:pPr>
              <w:pStyle w:val="8"/>
              <w:spacing w:before="62" w:line="292" w:lineRule="auto"/>
              <w:ind w:right="186" w:rightChars="0"/>
              <w:rPr>
                <w:rFonts w:ascii="宋体" w:hAnsi="宋体" w:eastAsia="宋体" w:cs="宋体"/>
                <w:snapToGrid w:val="0"/>
                <w:color w:val="000000"/>
                <w:kern w:val="0"/>
                <w:sz w:val="19"/>
                <w:szCs w:val="19"/>
                <w:lang w:val="en-US" w:eastAsia="en-US" w:bidi="ar-SA"/>
              </w:rPr>
            </w:pPr>
            <w:r>
              <w:rPr>
                <w:spacing w:val="9"/>
              </w:rPr>
              <w:t>评估各级政府在保护个人信息权益的前提下通过政府门户网站及时、规范、集中公开社会救助信息的情况，如社会救助政策、救助申报信息、救助对象</w:t>
            </w:r>
            <w:r>
              <w:rPr>
                <w:spacing w:val="8"/>
              </w:rPr>
              <w:t>名单或救助人次等信息。</w:t>
            </w:r>
          </w:p>
        </w:tc>
        <w:tc>
          <w:tcPr>
            <w:tcW w:w="2064" w:type="dxa"/>
            <w:vAlign w:val="top"/>
          </w:tcPr>
          <w:p>
            <w:pPr>
              <w:pStyle w:val="8"/>
              <w:spacing w:before="62" w:line="292" w:lineRule="auto"/>
              <w:ind w:right="186" w:rightChars="0"/>
              <w:rPr>
                <w:rFonts w:hint="eastAsia" w:eastAsia="宋体"/>
                <w:spacing w:val="9"/>
                <w:lang w:eastAsia="zh-CN"/>
              </w:rPr>
            </w:pPr>
            <w:r>
              <w:rPr>
                <w:rFonts w:hint="eastAsia"/>
                <w:spacing w:val="9"/>
                <w:lang w:eastAsia="zh-CN"/>
              </w:rPr>
              <w:t>社会救助栏目相关信息发布及时且规范。</w:t>
            </w:r>
          </w:p>
        </w:tc>
        <w:tc>
          <w:tcPr>
            <w:tcW w:w="4194" w:type="dxa"/>
            <w:vAlign w:val="top"/>
          </w:tcPr>
          <w:p>
            <w:pPr>
              <w:pStyle w:val="8"/>
              <w:spacing w:before="63" w:line="298" w:lineRule="auto"/>
              <w:ind w:left="113" w:leftChars="0" w:right="38" w:rightChars="0" w:firstLine="6" w:firstLineChars="0"/>
              <w:jc w:val="both"/>
              <w:rPr>
                <w:rFonts w:hint="eastAsia"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请县民政局继续保持相关信息的发布，特别注意个人隐私泄露的问题。</w:t>
            </w:r>
          </w:p>
        </w:tc>
        <w:tc>
          <w:tcPr>
            <w:tcW w:w="1750" w:type="dxa"/>
            <w:vAlign w:val="top"/>
          </w:tcPr>
          <w:p>
            <w:pPr>
              <w:pStyle w:val="8"/>
              <w:spacing w:before="61" w:line="265" w:lineRule="auto"/>
              <w:ind w:left="233" w:leftChars="0" w:right="126" w:rightChars="0" w:hanging="98" w:firstLineChars="0"/>
              <w:rPr>
                <w:rFonts w:hint="eastAsia"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县民政局</w:t>
            </w:r>
          </w:p>
        </w:tc>
        <w:tc>
          <w:tcPr>
            <w:tcW w:w="3532" w:type="dxa"/>
            <w:vAlign w:val="center"/>
          </w:tcPr>
          <w:p>
            <w:pPr>
              <w:pStyle w:val="8"/>
              <w:spacing w:before="61" w:line="265" w:lineRule="auto"/>
              <w:ind w:left="233" w:leftChars="0" w:right="126" w:rightChars="0" w:hanging="98" w:firstLineChars="0"/>
              <w:jc w:val="center"/>
              <w:rPr>
                <w:rFonts w:hint="eastAsia"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已完成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673" w:type="dxa"/>
            <w:vAlign w:val="top"/>
          </w:tcPr>
          <w:p>
            <w:pPr>
              <w:spacing w:line="328" w:lineRule="auto"/>
              <w:rPr>
                <w:rFonts w:ascii="Arial"/>
                <w:sz w:val="21"/>
              </w:rPr>
            </w:pPr>
          </w:p>
          <w:p>
            <w:pPr>
              <w:spacing w:line="328" w:lineRule="auto"/>
              <w:rPr>
                <w:rFonts w:ascii="Arial"/>
                <w:sz w:val="21"/>
              </w:rPr>
            </w:pPr>
          </w:p>
          <w:p>
            <w:pPr>
              <w:spacing w:before="58" w:line="187" w:lineRule="auto"/>
              <w:ind w:left="300" w:leftChars="0"/>
              <w:rPr>
                <w:rFonts w:ascii="Calibri" w:hAnsi="Calibri" w:eastAsia="Calibri" w:cs="Calibri"/>
                <w:snapToGrid w:val="0"/>
                <w:color w:val="000000"/>
                <w:kern w:val="0"/>
                <w:sz w:val="19"/>
                <w:szCs w:val="19"/>
                <w:lang w:val="en-US" w:eastAsia="en-US" w:bidi="ar-SA"/>
              </w:rPr>
            </w:pPr>
            <w:r>
              <w:rPr>
                <w:rFonts w:ascii="Calibri" w:hAnsi="Calibri" w:eastAsia="Calibri" w:cs="Calibri"/>
                <w:sz w:val="19"/>
                <w:szCs w:val="19"/>
              </w:rPr>
              <w:t>9</w:t>
            </w:r>
          </w:p>
        </w:tc>
        <w:tc>
          <w:tcPr>
            <w:tcW w:w="1043" w:type="dxa"/>
            <w:vAlign w:val="top"/>
          </w:tcPr>
          <w:p>
            <w:pPr>
              <w:spacing w:line="308" w:lineRule="auto"/>
              <w:rPr>
                <w:rFonts w:ascii="Arial"/>
                <w:sz w:val="21"/>
              </w:rPr>
            </w:pPr>
          </w:p>
          <w:p>
            <w:pPr>
              <w:spacing w:line="308" w:lineRule="auto"/>
              <w:rPr>
                <w:rFonts w:ascii="Arial"/>
                <w:sz w:val="21"/>
              </w:rPr>
            </w:pPr>
          </w:p>
          <w:p>
            <w:pPr>
              <w:pStyle w:val="8"/>
              <w:spacing w:before="61" w:line="229" w:lineRule="auto"/>
              <w:ind w:left="113" w:leftChars="0"/>
              <w:rPr>
                <w:rFonts w:ascii="宋体" w:hAnsi="宋体" w:eastAsia="宋体" w:cs="宋体"/>
                <w:snapToGrid w:val="0"/>
                <w:color w:val="000000"/>
                <w:kern w:val="0"/>
                <w:sz w:val="19"/>
                <w:szCs w:val="19"/>
                <w:lang w:val="en-US" w:eastAsia="en-US" w:bidi="ar-SA"/>
              </w:rPr>
            </w:pPr>
            <w:r>
              <w:rPr>
                <w:spacing w:val="7"/>
              </w:rPr>
              <w:t>环境保护</w:t>
            </w:r>
          </w:p>
        </w:tc>
        <w:tc>
          <w:tcPr>
            <w:tcW w:w="2041" w:type="dxa"/>
            <w:vAlign w:val="top"/>
          </w:tcPr>
          <w:p>
            <w:pPr>
              <w:pStyle w:val="8"/>
              <w:spacing w:before="58" w:line="288" w:lineRule="auto"/>
              <w:ind w:left="112" w:leftChars="0" w:right="186" w:rightChars="0"/>
              <w:rPr>
                <w:rFonts w:ascii="宋体" w:hAnsi="宋体" w:eastAsia="宋体" w:cs="宋体"/>
                <w:snapToGrid w:val="0"/>
                <w:color w:val="000000"/>
                <w:kern w:val="0"/>
                <w:sz w:val="19"/>
                <w:szCs w:val="19"/>
                <w:lang w:val="en-US" w:eastAsia="en-US" w:bidi="ar-SA"/>
              </w:rPr>
            </w:pPr>
            <w:r>
              <w:rPr>
                <w:spacing w:val="9"/>
              </w:rPr>
              <w:t>评估各州、市政府通过政府门户网站及时、规范、集中公开信息情况，如环境统计年度报告、环境质</w:t>
            </w:r>
            <w:r>
              <w:rPr>
                <w:spacing w:val="7"/>
              </w:rPr>
              <w:t>量监测等信息。</w:t>
            </w:r>
          </w:p>
        </w:tc>
        <w:tc>
          <w:tcPr>
            <w:tcW w:w="2064" w:type="dxa"/>
            <w:vAlign w:val="top"/>
          </w:tcPr>
          <w:p>
            <w:pPr>
              <w:pStyle w:val="8"/>
              <w:spacing w:before="58" w:line="288" w:lineRule="auto"/>
              <w:ind w:left="112" w:leftChars="0" w:right="186" w:rightChars="0"/>
              <w:rPr>
                <w:rFonts w:hint="eastAsia" w:eastAsia="宋体"/>
                <w:spacing w:val="9"/>
                <w:lang w:eastAsia="zh-CN"/>
              </w:rPr>
            </w:pPr>
            <w:r>
              <w:rPr>
                <w:rFonts w:hint="eastAsia"/>
                <w:spacing w:val="9"/>
                <w:lang w:eastAsia="zh-CN"/>
              </w:rPr>
              <w:t>生态环境栏目相关环境质量监测报告发布及时且规范。</w:t>
            </w:r>
          </w:p>
        </w:tc>
        <w:tc>
          <w:tcPr>
            <w:tcW w:w="4194" w:type="dxa"/>
            <w:vAlign w:val="top"/>
          </w:tcPr>
          <w:p>
            <w:pPr>
              <w:pStyle w:val="8"/>
              <w:spacing w:before="78" w:line="266" w:lineRule="auto"/>
              <w:ind w:left="141" w:leftChars="0" w:right="103" w:rightChars="0" w:hanging="23" w:firstLineChars="0"/>
              <w:rPr>
                <w:rFonts w:hint="eastAsia" w:ascii="宋体" w:hAnsi="宋体" w:eastAsia="宋体"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请州生态环境局漾濞分局继续保持相关信息的发布。加强环保督察整改、企业监督检查、企业环境信息、碳达峰和碳中和相关信息的发布。</w:t>
            </w:r>
          </w:p>
        </w:tc>
        <w:tc>
          <w:tcPr>
            <w:tcW w:w="1750" w:type="dxa"/>
            <w:vAlign w:val="top"/>
          </w:tcPr>
          <w:p>
            <w:pPr>
              <w:spacing w:line="308" w:lineRule="auto"/>
              <w:rPr>
                <w:rFonts w:ascii="Arial"/>
                <w:sz w:val="21"/>
              </w:rPr>
            </w:pPr>
          </w:p>
          <w:p>
            <w:pPr>
              <w:spacing w:line="308" w:lineRule="auto"/>
              <w:rPr>
                <w:rFonts w:ascii="Arial"/>
                <w:sz w:val="21"/>
              </w:rPr>
            </w:pPr>
          </w:p>
          <w:p>
            <w:pPr>
              <w:pStyle w:val="8"/>
              <w:spacing w:before="62" w:line="227" w:lineRule="auto"/>
              <w:ind w:left="135" w:leftChars="0"/>
              <w:rPr>
                <w:rFonts w:ascii="宋体" w:hAnsi="宋体" w:eastAsia="宋体" w:cs="宋体"/>
                <w:snapToGrid w:val="0"/>
                <w:color w:val="000000"/>
                <w:kern w:val="0"/>
                <w:sz w:val="19"/>
                <w:szCs w:val="19"/>
                <w:lang w:val="en-US" w:eastAsia="en-US" w:bidi="ar-SA"/>
              </w:rPr>
            </w:pPr>
            <w:r>
              <w:rPr>
                <w:rFonts w:hint="eastAsia" w:cs="宋体"/>
                <w:snapToGrid w:val="0"/>
                <w:color w:val="000000"/>
                <w:kern w:val="0"/>
                <w:sz w:val="19"/>
                <w:szCs w:val="19"/>
                <w:lang w:val="en-US" w:eastAsia="zh-CN" w:bidi="ar-SA"/>
              </w:rPr>
              <w:t>州生态环境局漾濞分局</w:t>
            </w:r>
          </w:p>
        </w:tc>
        <w:tc>
          <w:tcPr>
            <w:tcW w:w="3532" w:type="dxa"/>
            <w:vAlign w:val="center"/>
          </w:tcPr>
          <w:p>
            <w:pPr>
              <w:pStyle w:val="8"/>
              <w:spacing w:before="62" w:line="227" w:lineRule="auto"/>
              <w:ind w:left="135" w:leftChars="0"/>
              <w:jc w:val="center"/>
              <w:rPr>
                <w:rFonts w:hint="eastAsia" w:cs="宋体"/>
                <w:snapToGrid w:val="0"/>
                <w:color w:val="000000"/>
                <w:kern w:val="0"/>
                <w:sz w:val="19"/>
                <w:szCs w:val="19"/>
                <w:lang w:val="en-US" w:eastAsia="zh-CN" w:bidi="ar-SA"/>
              </w:rPr>
            </w:pPr>
            <w:r>
              <w:rPr>
                <w:rFonts w:hint="eastAsia" w:cs="宋体"/>
                <w:snapToGrid w:val="0"/>
                <w:color w:val="000000"/>
                <w:kern w:val="0"/>
                <w:sz w:val="19"/>
                <w:szCs w:val="19"/>
                <w:lang w:val="en-US" w:eastAsia="zh-CN" w:bidi="ar-SA"/>
              </w:rPr>
              <w:t>已完成</w:t>
            </w:r>
          </w:p>
        </w:tc>
      </w:tr>
    </w:tbl>
    <w:p>
      <w:pPr>
        <w:pStyle w:val="2"/>
      </w:pPr>
      <w:bookmarkStart w:id="0" w:name="_GoBack"/>
      <w:bookmarkEnd w:id="0"/>
    </w:p>
    <w:sectPr>
      <w:footerReference r:id="rId5" w:type="default"/>
      <w:pgSz w:w="16839" w:h="11906"/>
      <w:pgMar w:top="1012" w:right="1476" w:bottom="1152" w:left="1418" w:header="0" w:footer="98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925"/>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g0MzA3NTczYjUwOTYxY2IyZTVlYmUwNGIwNjJjYTUifQ=="/>
  </w:docVars>
  <w:rsids>
    <w:rsidRoot w:val="00000000"/>
    <w:rsid w:val="04706472"/>
    <w:rsid w:val="0958005D"/>
    <w:rsid w:val="0AE22539"/>
    <w:rsid w:val="16892B1B"/>
    <w:rsid w:val="2F947A81"/>
    <w:rsid w:val="32D83E39"/>
    <w:rsid w:val="36C2462F"/>
    <w:rsid w:val="4794472F"/>
    <w:rsid w:val="491269E9"/>
    <w:rsid w:val="4CDE6AB5"/>
    <w:rsid w:val="56257045"/>
    <w:rsid w:val="5A2E5F69"/>
    <w:rsid w:val="5DC170F4"/>
    <w:rsid w:val="60E50004"/>
    <w:rsid w:val="622A069B"/>
    <w:rsid w:val="66335B6C"/>
    <w:rsid w:val="66BB50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2023-05-08T09:09:00Z</dcterms:created>
  <dc:creator>jpp</dc:creator>
  <cp:lastModifiedBy>lenovo</cp:lastModifiedBy>
  <dcterms:modified xsi:type="dcterms:W3CDTF">2023-09-27T07:28:08Z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2023-08-02T14:17:13Z</vt:filetime>
  </property>
  <property fmtid="{D5CDD505-2E9C-101B-9397-08002B2CF9AE}" pid="4" name="KSOProductBuildVer">
    <vt:lpwstr>2052-12.1.0.15374</vt:lpwstr>
  </property>
  <property fmtid="{D5CDD505-2E9C-101B-9397-08002B2CF9AE}" pid="5" name="ICV">
    <vt:lpwstr>5D2CD63288E44F4A9BD05E00ACDA506F_13</vt:lpwstr>
  </property>
</Properties>
</file>